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D4BD2" w14:paraId="3F8CCDC1" w14:textId="77777777" w:rsidTr="00562621">
        <w:trPr>
          <w:trHeight w:val="851"/>
        </w:trPr>
        <w:tc>
          <w:tcPr>
            <w:tcW w:w="1259" w:type="dxa"/>
            <w:tcBorders>
              <w:top w:val="nil"/>
              <w:left w:val="nil"/>
              <w:bottom w:val="single" w:sz="4" w:space="0" w:color="auto"/>
              <w:right w:val="nil"/>
            </w:tcBorders>
          </w:tcPr>
          <w:p w14:paraId="6017939D" w14:textId="77777777" w:rsidR="00446DE4" w:rsidRPr="00A31746"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386D178" w14:textId="43C4994B" w:rsidR="00446DE4" w:rsidRPr="00A31746"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61E9D7E" w14:textId="5C9812DF" w:rsidR="00446DE4" w:rsidRPr="006D4BD2" w:rsidRDefault="009F30D2" w:rsidP="009F30D2">
            <w:pPr>
              <w:jc w:val="right"/>
            </w:pPr>
            <w:r w:rsidRPr="006D4BD2">
              <w:rPr>
                <w:sz w:val="40"/>
              </w:rPr>
              <w:t>A</w:t>
            </w:r>
            <w:r w:rsidRPr="006D4BD2">
              <w:t>/HRC/5</w:t>
            </w:r>
            <w:r w:rsidR="00F707CA" w:rsidRPr="006D4BD2">
              <w:t>9</w:t>
            </w:r>
            <w:r w:rsidRPr="006D4BD2">
              <w:t>/</w:t>
            </w:r>
            <w:r w:rsidR="006D4BD2" w:rsidRPr="006D4BD2">
              <w:t>57</w:t>
            </w:r>
          </w:p>
        </w:tc>
      </w:tr>
      <w:tr w:rsidR="003107FA" w:rsidRPr="00A31746" w14:paraId="6822A10A" w14:textId="77777777" w:rsidTr="00562621">
        <w:trPr>
          <w:trHeight w:val="2835"/>
        </w:trPr>
        <w:tc>
          <w:tcPr>
            <w:tcW w:w="1259" w:type="dxa"/>
            <w:tcBorders>
              <w:top w:val="single" w:sz="4" w:space="0" w:color="auto"/>
              <w:left w:val="nil"/>
              <w:bottom w:val="single" w:sz="12" w:space="0" w:color="auto"/>
              <w:right w:val="nil"/>
            </w:tcBorders>
          </w:tcPr>
          <w:p w14:paraId="17BE3CEF" w14:textId="0039C844" w:rsidR="003107FA" w:rsidRPr="00A31746"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8344BCD" w14:textId="38DBA8C9" w:rsidR="003107FA" w:rsidRPr="006D4BD2" w:rsidRDefault="00C94B4F" w:rsidP="00562621">
            <w:pPr>
              <w:spacing w:before="120" w:line="420" w:lineRule="exact"/>
              <w:rPr>
                <w:b/>
                <w:sz w:val="40"/>
                <w:szCs w:val="40"/>
              </w:rPr>
            </w:pPr>
            <w:r w:rsidRPr="006D4BD2">
              <w:rPr>
                <w:b/>
                <w:sz w:val="40"/>
                <w:szCs w:val="40"/>
              </w:rPr>
              <w:t>Advance unedited version</w:t>
            </w:r>
          </w:p>
        </w:tc>
        <w:tc>
          <w:tcPr>
            <w:tcW w:w="2930" w:type="dxa"/>
            <w:tcBorders>
              <w:top w:val="single" w:sz="4" w:space="0" w:color="auto"/>
              <w:left w:val="nil"/>
              <w:bottom w:val="single" w:sz="12" w:space="0" w:color="auto"/>
              <w:right w:val="nil"/>
            </w:tcBorders>
          </w:tcPr>
          <w:p w14:paraId="7EC83244" w14:textId="77777777" w:rsidR="003107FA" w:rsidRPr="006D4BD2" w:rsidRDefault="009F30D2" w:rsidP="009F30D2">
            <w:pPr>
              <w:spacing w:before="240" w:line="240" w:lineRule="exact"/>
            </w:pPr>
            <w:r w:rsidRPr="006D4BD2">
              <w:t>Distr.: General</w:t>
            </w:r>
          </w:p>
          <w:p w14:paraId="508468B5" w14:textId="1C4C0315" w:rsidR="009F30D2" w:rsidRPr="006D4BD2" w:rsidRDefault="00633CE0" w:rsidP="009F30D2">
            <w:pPr>
              <w:spacing w:line="240" w:lineRule="exact"/>
            </w:pPr>
            <w:r>
              <w:t>2614</w:t>
            </w:r>
            <w:r w:rsidR="00FD3AA4">
              <w:t xml:space="preserve"> May</w:t>
            </w:r>
            <w:r w:rsidR="009F30D2" w:rsidRPr="006D4BD2">
              <w:t xml:space="preserve"> 202</w:t>
            </w:r>
            <w:r w:rsidR="00F707CA" w:rsidRPr="006D4BD2">
              <w:t>5</w:t>
            </w:r>
          </w:p>
          <w:p w14:paraId="7B705274" w14:textId="77777777" w:rsidR="009F30D2" w:rsidRPr="006D4BD2" w:rsidRDefault="009F30D2" w:rsidP="009F30D2">
            <w:pPr>
              <w:spacing w:line="240" w:lineRule="exact"/>
            </w:pPr>
          </w:p>
          <w:p w14:paraId="094CF368" w14:textId="1F181B44" w:rsidR="009F30D2" w:rsidRPr="006D4BD2" w:rsidRDefault="009F30D2" w:rsidP="009F30D2">
            <w:pPr>
              <w:spacing w:line="240" w:lineRule="exact"/>
            </w:pPr>
            <w:r w:rsidRPr="006D4BD2">
              <w:t>Original: English</w:t>
            </w:r>
          </w:p>
        </w:tc>
      </w:tr>
    </w:tbl>
    <w:p w14:paraId="15E852B0" w14:textId="77777777" w:rsidR="009F30D2" w:rsidRPr="00A31746" w:rsidRDefault="009F30D2" w:rsidP="009F30D2">
      <w:pPr>
        <w:spacing w:before="120"/>
        <w:rPr>
          <w:b/>
          <w:bCs/>
          <w:sz w:val="24"/>
          <w:szCs w:val="24"/>
        </w:rPr>
      </w:pPr>
      <w:r w:rsidRPr="00A31746">
        <w:rPr>
          <w:b/>
          <w:bCs/>
          <w:sz w:val="24"/>
          <w:szCs w:val="24"/>
        </w:rPr>
        <w:t>Human Rights Council</w:t>
      </w:r>
    </w:p>
    <w:p w14:paraId="0CB8EA4E" w14:textId="7FFD3D5E" w:rsidR="009F30D2" w:rsidRPr="00A31746" w:rsidRDefault="009F30D2" w:rsidP="009F30D2">
      <w:pPr>
        <w:rPr>
          <w:b/>
          <w:bCs/>
        </w:rPr>
      </w:pPr>
      <w:r w:rsidRPr="00A31746">
        <w:rPr>
          <w:b/>
          <w:bCs/>
        </w:rPr>
        <w:t>Fifty-</w:t>
      </w:r>
      <w:r w:rsidR="006D4BD2">
        <w:rPr>
          <w:b/>
          <w:bCs/>
        </w:rPr>
        <w:t>ninth</w:t>
      </w:r>
      <w:r w:rsidRPr="00A31746">
        <w:rPr>
          <w:b/>
          <w:bCs/>
        </w:rPr>
        <w:t xml:space="preserve"> session</w:t>
      </w:r>
    </w:p>
    <w:p w14:paraId="2D0166F0" w14:textId="026567AA" w:rsidR="009F30D2" w:rsidRPr="006D4BD2" w:rsidRDefault="006D4BD2" w:rsidP="009F30D2">
      <w:r w:rsidRPr="006D4BD2">
        <w:t>16</w:t>
      </w:r>
      <w:r w:rsidR="00580760" w:rsidRPr="006D4BD2">
        <w:t xml:space="preserve"> June </w:t>
      </w:r>
      <w:r w:rsidR="00CF4B55" w:rsidRPr="006D4BD2">
        <w:t>–</w:t>
      </w:r>
      <w:r w:rsidR="00580760" w:rsidRPr="006D4BD2">
        <w:t xml:space="preserve"> </w:t>
      </w:r>
      <w:r w:rsidRPr="006D4BD2">
        <w:t>11</w:t>
      </w:r>
      <w:r w:rsidR="00CF4B55" w:rsidRPr="006D4BD2">
        <w:t xml:space="preserve"> </w:t>
      </w:r>
      <w:r w:rsidR="00580760" w:rsidRPr="006D4BD2">
        <w:t>July</w:t>
      </w:r>
      <w:r w:rsidR="009F30D2" w:rsidRPr="006D4BD2">
        <w:t xml:space="preserve"> 202</w:t>
      </w:r>
      <w:r w:rsidR="00580760" w:rsidRPr="006D4BD2">
        <w:t>5</w:t>
      </w:r>
    </w:p>
    <w:p w14:paraId="29D6CC4C" w14:textId="57C1FEE2" w:rsidR="009F30D2" w:rsidRPr="00A31746" w:rsidRDefault="009F30D2" w:rsidP="009F30D2">
      <w:r w:rsidRPr="006D4BD2">
        <w:t>Agenda item</w:t>
      </w:r>
      <w:r w:rsidR="00CF4B55" w:rsidRPr="006D4BD2">
        <w:t>s</w:t>
      </w:r>
      <w:r w:rsidRPr="006D4BD2">
        <w:t xml:space="preserve"> </w:t>
      </w:r>
      <w:r w:rsidR="006D4BD2" w:rsidRPr="006D4BD2">
        <w:t>2</w:t>
      </w:r>
      <w:r w:rsidR="00CF4B55" w:rsidRPr="006D4BD2">
        <w:t xml:space="preserve"> and </w:t>
      </w:r>
      <w:r w:rsidR="006D4BD2" w:rsidRPr="006D4BD2">
        <w:t>4</w:t>
      </w:r>
    </w:p>
    <w:p w14:paraId="3068418C" w14:textId="77777777" w:rsidR="009F30D2" w:rsidRPr="00A31746" w:rsidRDefault="009F30D2" w:rsidP="00480057">
      <w:pPr>
        <w:spacing w:after="120"/>
        <w:rPr>
          <w:b/>
          <w:bCs/>
        </w:rPr>
      </w:pPr>
      <w:r w:rsidRPr="00A31746">
        <w:rPr>
          <w:b/>
          <w:bCs/>
        </w:rPr>
        <w:t>Annual report of the United Nations High Commissioner</w:t>
      </w:r>
      <w:r w:rsidRPr="00A31746">
        <w:rPr>
          <w:b/>
          <w:bCs/>
        </w:rPr>
        <w:br/>
        <w:t>for Human Rights and reports of the Office of the</w:t>
      </w:r>
      <w:r w:rsidRPr="00A31746">
        <w:rPr>
          <w:b/>
          <w:bCs/>
        </w:rPr>
        <w:br/>
        <w:t>High Commissioner and the Secretary-General</w:t>
      </w:r>
    </w:p>
    <w:p w14:paraId="27A1AB08" w14:textId="0D26C0D2" w:rsidR="00054EAF" w:rsidRPr="00A31746" w:rsidRDefault="00054EAF" w:rsidP="0078002C">
      <w:pPr>
        <w:rPr>
          <w:b/>
          <w:bCs/>
        </w:rPr>
      </w:pPr>
      <w:r w:rsidRPr="00A31746">
        <w:rPr>
          <w:b/>
          <w:bCs/>
        </w:rPr>
        <w:t>Human rights situations that require the Council’s attention</w:t>
      </w:r>
    </w:p>
    <w:p w14:paraId="2AA76BB5" w14:textId="77777777" w:rsidR="009F30D2" w:rsidRPr="00A31746" w:rsidRDefault="009F30D2" w:rsidP="009F30D2">
      <w:pPr>
        <w:pStyle w:val="HChG"/>
      </w:pPr>
      <w:r w:rsidRPr="00A31746">
        <w:tab/>
      </w:r>
      <w:r w:rsidRPr="00A31746">
        <w:tab/>
        <w:t>Situation of human rights in Myanmar</w:t>
      </w:r>
    </w:p>
    <w:p w14:paraId="73DBBC0B" w14:textId="10777C3C" w:rsidR="009F30D2" w:rsidRPr="00A31746" w:rsidRDefault="009F30D2" w:rsidP="009F30D2">
      <w:pPr>
        <w:pStyle w:val="H1G"/>
        <w:rPr>
          <w:sz w:val="20"/>
        </w:rPr>
      </w:pPr>
      <w:r w:rsidRPr="00A31746">
        <w:tab/>
      </w:r>
      <w:r w:rsidRPr="00A31746">
        <w:tab/>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9F30D2" w:rsidRPr="00A31746" w14:paraId="0EF63BF4" w14:textId="77777777">
        <w:trPr>
          <w:jc w:val="center"/>
        </w:trPr>
        <w:tc>
          <w:tcPr>
            <w:tcW w:w="9637" w:type="dxa"/>
            <w:shd w:val="clear" w:color="auto" w:fill="auto"/>
          </w:tcPr>
          <w:p w14:paraId="4FC9E22A" w14:textId="77777777" w:rsidR="009F30D2" w:rsidRPr="00A31746" w:rsidRDefault="009F30D2">
            <w:pPr>
              <w:spacing w:before="240" w:after="120"/>
              <w:ind w:left="255"/>
              <w:rPr>
                <w:i/>
                <w:sz w:val="24"/>
              </w:rPr>
            </w:pPr>
            <w:r w:rsidRPr="00A31746">
              <w:rPr>
                <w:i/>
                <w:sz w:val="24"/>
              </w:rPr>
              <w:tab/>
              <w:t>Summary</w:t>
            </w:r>
          </w:p>
        </w:tc>
      </w:tr>
      <w:tr w:rsidR="009F30D2" w:rsidRPr="00A31746" w14:paraId="5ADB2D18" w14:textId="77777777">
        <w:trPr>
          <w:jc w:val="center"/>
        </w:trPr>
        <w:tc>
          <w:tcPr>
            <w:tcW w:w="9637" w:type="dxa"/>
            <w:shd w:val="clear" w:color="auto" w:fill="auto"/>
          </w:tcPr>
          <w:p w14:paraId="108C0CD5" w14:textId="1D2EA71E" w:rsidR="00CF3C22" w:rsidRDefault="009F30D2" w:rsidP="00CF3C22">
            <w:pPr>
              <w:pStyle w:val="SingleTxtG"/>
              <w:rPr>
                <w:rFonts w:asciiTheme="majorBidi" w:eastAsia="Aptos" w:hAnsiTheme="majorBidi" w:cstheme="majorBidi"/>
              </w:rPr>
            </w:pPr>
            <w:r w:rsidRPr="00A31746">
              <w:tab/>
            </w:r>
            <w:r w:rsidR="0088680F" w:rsidRPr="00A31746">
              <w:tab/>
            </w:r>
            <w:r w:rsidR="007F350D">
              <w:t xml:space="preserve">This report is submitted pursuant to Human Rights Council </w:t>
            </w:r>
            <w:r w:rsidR="00A224D4">
              <w:t>r</w:t>
            </w:r>
            <w:r w:rsidR="00F401FA" w:rsidRPr="00A31746">
              <w:t xml:space="preserve">esolution 55/20, </w:t>
            </w:r>
            <w:r w:rsidR="00DD1C0C">
              <w:t xml:space="preserve">in which </w:t>
            </w:r>
            <w:r w:rsidR="00F401FA" w:rsidRPr="00A31746">
              <w:t>the Council requested the United Nations High Commissioner for Human Rights to</w:t>
            </w:r>
            <w:r w:rsidR="00327E7A">
              <w:t>, inter alia,</w:t>
            </w:r>
            <w:r w:rsidR="00F401FA" w:rsidRPr="00A31746">
              <w:t xml:space="preserve"> monitor </w:t>
            </w:r>
            <w:r w:rsidR="006C46A6">
              <w:t xml:space="preserve">and assess </w:t>
            </w:r>
            <w:r w:rsidR="00F401FA" w:rsidRPr="00A31746">
              <w:t xml:space="preserve">the overall situation of human rights in Myanmar and </w:t>
            </w:r>
            <w:r w:rsidR="00237318">
              <w:t>report</w:t>
            </w:r>
            <w:r w:rsidR="00F401FA" w:rsidRPr="00A31746">
              <w:t xml:space="preserve"> on pathways to fulfil the aspirations of the people of Myanmar for human rights protection, accountability, democracy and a civilian government</w:t>
            </w:r>
            <w:r w:rsidR="00F401FA">
              <w:t>.</w:t>
            </w:r>
            <w:r w:rsidR="007229E3">
              <w:t xml:space="preserve"> </w:t>
            </w:r>
            <w:r w:rsidR="00E61D36">
              <w:t>This report, based on extensive consultations</w:t>
            </w:r>
            <w:r w:rsidR="00CF3C22">
              <w:t xml:space="preserve">, </w:t>
            </w:r>
            <w:r w:rsidR="00CF3C22">
              <w:rPr>
                <w:rFonts w:asciiTheme="majorBidi" w:eastAsia="Aptos" w:hAnsiTheme="majorBidi" w:cstheme="majorBidi"/>
              </w:rPr>
              <w:t>highlights the</w:t>
            </w:r>
            <w:r w:rsidR="00CF3C22" w:rsidRPr="00A31746">
              <w:rPr>
                <w:rFonts w:asciiTheme="majorBidi" w:eastAsia="Aptos" w:hAnsiTheme="majorBidi" w:cstheme="majorBidi"/>
              </w:rPr>
              <w:t xml:space="preserve"> main pathways</w:t>
            </w:r>
            <w:r w:rsidR="00CF3C22">
              <w:rPr>
                <w:rFonts w:asciiTheme="majorBidi" w:eastAsia="Aptos" w:hAnsiTheme="majorBidi" w:cstheme="majorBidi"/>
              </w:rPr>
              <w:t xml:space="preserve"> towards achieving this vision </w:t>
            </w:r>
            <w:r w:rsidR="00237318">
              <w:rPr>
                <w:rFonts w:asciiTheme="majorBidi" w:eastAsia="Aptos" w:hAnsiTheme="majorBidi" w:cstheme="majorBidi"/>
              </w:rPr>
              <w:t>and</w:t>
            </w:r>
            <w:r w:rsidR="00CF3C22">
              <w:rPr>
                <w:rFonts w:asciiTheme="majorBidi" w:eastAsia="Aptos" w:hAnsiTheme="majorBidi" w:cstheme="majorBidi"/>
              </w:rPr>
              <w:t xml:space="preserve"> identifies key constituencies that are working for change on the ground.  </w:t>
            </w:r>
          </w:p>
          <w:p w14:paraId="1766B930" w14:textId="67D4F336" w:rsidR="009F30D2" w:rsidRPr="00A31746" w:rsidRDefault="009F30D2">
            <w:pPr>
              <w:pStyle w:val="SingleTxtG"/>
              <w:rPr>
                <w:rFonts w:asciiTheme="majorBidi" w:hAnsiTheme="majorBidi" w:cstheme="majorBidi"/>
              </w:rPr>
            </w:pPr>
          </w:p>
        </w:tc>
      </w:tr>
      <w:tr w:rsidR="009F30D2" w:rsidRPr="00A31746" w14:paraId="1BFD8B9D" w14:textId="77777777">
        <w:trPr>
          <w:jc w:val="center"/>
        </w:trPr>
        <w:tc>
          <w:tcPr>
            <w:tcW w:w="9637" w:type="dxa"/>
            <w:shd w:val="clear" w:color="auto" w:fill="auto"/>
          </w:tcPr>
          <w:p w14:paraId="255DD693" w14:textId="77777777" w:rsidR="009F30D2" w:rsidRPr="00A31746" w:rsidRDefault="009F30D2"/>
        </w:tc>
      </w:tr>
    </w:tbl>
    <w:p w14:paraId="60E60C07" w14:textId="4B8AB70B" w:rsidR="009F30D2" w:rsidRPr="00A31746" w:rsidRDefault="009F30D2" w:rsidP="00EB11A0">
      <w:pPr>
        <w:pStyle w:val="HChG"/>
        <w:ind w:hanging="567"/>
      </w:pPr>
      <w:r w:rsidRPr="00A31746">
        <w:br w:type="page"/>
      </w:r>
    </w:p>
    <w:p w14:paraId="249F8A80" w14:textId="7709CAF7" w:rsidR="00F12C3A" w:rsidRPr="00A31746" w:rsidRDefault="00F12C3A" w:rsidP="00F12C3A">
      <w:pPr>
        <w:pStyle w:val="HChG"/>
      </w:pPr>
      <w:r w:rsidRPr="00A31746">
        <w:lastRenderedPageBreak/>
        <w:tab/>
        <w:t>I.</w:t>
      </w:r>
      <w:r w:rsidRPr="00A31746">
        <w:tab/>
      </w:r>
      <w:r w:rsidR="00C43E31">
        <w:t>Introduction</w:t>
      </w:r>
    </w:p>
    <w:p w14:paraId="30DB4405" w14:textId="21CDEAF0" w:rsidR="00747D71" w:rsidRDefault="00CF3C22" w:rsidP="008F5414">
      <w:pPr>
        <w:pStyle w:val="SingleTxtG"/>
        <w:numPr>
          <w:ilvl w:val="0"/>
          <w:numId w:val="6"/>
        </w:numPr>
        <w:ind w:left="1134" w:firstLine="0"/>
      </w:pPr>
      <w:r>
        <w:t xml:space="preserve">In </w:t>
      </w:r>
      <w:r w:rsidR="00617D44">
        <w:t xml:space="preserve">its </w:t>
      </w:r>
      <w:r w:rsidR="0097502A">
        <w:rPr>
          <w:lang w:val="en-US"/>
        </w:rPr>
        <w:t>r</w:t>
      </w:r>
      <w:r w:rsidR="001833DD" w:rsidRPr="008F5414">
        <w:rPr>
          <w:lang w:val="en-US"/>
        </w:rPr>
        <w:t>esolution</w:t>
      </w:r>
      <w:r w:rsidR="0023126E" w:rsidRPr="00A31746">
        <w:t xml:space="preserve"> 55/20, the Human Rights Council requested the United Nations High Commissioner for Human Rights to monitor </w:t>
      </w:r>
      <w:r w:rsidR="00CF3C89">
        <w:t xml:space="preserve">and assess </w:t>
      </w:r>
      <w:r w:rsidR="0023126E" w:rsidRPr="00A31746">
        <w:t>the overall situation of human rights in Myanmar and submit to the Human Rights Council, at its fifty-ninth session, a comprehensive report thereon, including on pathways to fulfil the aspirations of the people of Myanmar for human rights protection, accountability, democracy and a civilian government.</w:t>
      </w:r>
    </w:p>
    <w:p w14:paraId="6EC83C41" w14:textId="1935AF9B" w:rsidR="00CF3C22" w:rsidRDefault="00747D71" w:rsidP="008F5414">
      <w:pPr>
        <w:pStyle w:val="SingleTxtG"/>
        <w:numPr>
          <w:ilvl w:val="0"/>
          <w:numId w:val="6"/>
        </w:numPr>
        <w:ind w:left="1134" w:firstLine="0"/>
      </w:pPr>
      <w:r>
        <w:t>Th</w:t>
      </w:r>
      <w:r w:rsidR="00971567">
        <w:t xml:space="preserve">is </w:t>
      </w:r>
      <w:r>
        <w:t xml:space="preserve">report </w:t>
      </w:r>
      <w:r w:rsidR="00D8758B">
        <w:t xml:space="preserve">builds on the </w:t>
      </w:r>
      <w:r>
        <w:t xml:space="preserve">observations made by the High Commissioner </w:t>
      </w:r>
      <w:r w:rsidR="00971567">
        <w:t xml:space="preserve">at </w:t>
      </w:r>
      <w:r>
        <w:t>the</w:t>
      </w:r>
      <w:r w:rsidR="009C2AD7">
        <w:t xml:space="preserve"> fifty-fifth</w:t>
      </w:r>
      <w:r>
        <w:t xml:space="preserve"> session of the Human Rights Council on the need for a </w:t>
      </w:r>
      <w:r w:rsidR="009D2738">
        <w:t xml:space="preserve">“visioning exercise” </w:t>
      </w:r>
      <w:r w:rsidR="00971567">
        <w:t>encapsulating the aspirations of Myanmar people, particularly youth</w:t>
      </w:r>
      <w:r w:rsidR="009054F0">
        <w:t>.</w:t>
      </w:r>
    </w:p>
    <w:p w14:paraId="3ED538C9" w14:textId="6BE17B0D" w:rsidR="001B696E" w:rsidRDefault="00A271D8" w:rsidP="008F5414">
      <w:pPr>
        <w:pStyle w:val="SingleTxtG"/>
        <w:numPr>
          <w:ilvl w:val="0"/>
          <w:numId w:val="6"/>
        </w:numPr>
        <w:ind w:left="1134" w:firstLine="0"/>
        <w:rPr>
          <w:rFonts w:asciiTheme="majorBidi" w:eastAsia="Aptos" w:hAnsiTheme="majorBidi" w:cstheme="majorBidi"/>
        </w:rPr>
      </w:pPr>
      <w:r>
        <w:t xml:space="preserve">The report provides </w:t>
      </w:r>
      <w:r w:rsidR="00747D71">
        <w:t xml:space="preserve">an </w:t>
      </w:r>
      <w:r w:rsidR="00747D71">
        <w:rPr>
          <w:rFonts w:asciiTheme="majorBidi" w:hAnsiTheme="majorBidi" w:cstheme="majorBidi"/>
        </w:rPr>
        <w:t>overview of</w:t>
      </w:r>
      <w:r w:rsidR="00747D71">
        <w:rPr>
          <w:rFonts w:asciiTheme="majorBidi" w:eastAsia="Aptos" w:hAnsiTheme="majorBidi" w:cstheme="majorBidi"/>
        </w:rPr>
        <w:t xml:space="preserve"> the dire human rights situation, including the political economy that </w:t>
      </w:r>
      <w:r w:rsidR="00747D71" w:rsidRPr="008F5414">
        <w:rPr>
          <w:lang w:val="en-US"/>
        </w:rPr>
        <w:t>enables</w:t>
      </w:r>
      <w:r w:rsidR="00747D71">
        <w:rPr>
          <w:rFonts w:asciiTheme="majorBidi" w:eastAsia="Aptos" w:hAnsiTheme="majorBidi" w:cstheme="majorBidi"/>
        </w:rPr>
        <w:t xml:space="preserve"> </w:t>
      </w:r>
      <w:r w:rsidR="007F7CD8">
        <w:rPr>
          <w:rFonts w:asciiTheme="majorBidi" w:eastAsia="Aptos" w:hAnsiTheme="majorBidi" w:cstheme="majorBidi"/>
        </w:rPr>
        <w:t xml:space="preserve">the Myanmar military </w:t>
      </w:r>
      <w:r w:rsidR="007F7CD8" w:rsidRPr="00A31746">
        <w:rPr>
          <w:rFonts w:asciiTheme="majorBidi" w:hAnsiTheme="majorBidi" w:cstheme="majorBidi"/>
        </w:rPr>
        <w:t>(the military)</w:t>
      </w:r>
      <w:r w:rsidR="00F57DA4">
        <w:rPr>
          <w:rFonts w:asciiTheme="majorBidi" w:hAnsiTheme="majorBidi" w:cstheme="majorBidi"/>
        </w:rPr>
        <w:t xml:space="preserve"> </w:t>
      </w:r>
      <w:r w:rsidR="00747D71">
        <w:rPr>
          <w:rFonts w:asciiTheme="majorBidi" w:eastAsia="Aptos" w:hAnsiTheme="majorBidi" w:cstheme="majorBidi"/>
        </w:rPr>
        <w:t>in its repression</w:t>
      </w:r>
      <w:r w:rsidR="0083640F">
        <w:rPr>
          <w:rFonts w:asciiTheme="majorBidi" w:eastAsia="Aptos" w:hAnsiTheme="majorBidi" w:cstheme="majorBidi"/>
        </w:rPr>
        <w:t>,</w:t>
      </w:r>
      <w:r w:rsidR="00747D71">
        <w:rPr>
          <w:rFonts w:asciiTheme="majorBidi" w:eastAsia="Aptos" w:hAnsiTheme="majorBidi" w:cstheme="majorBidi"/>
        </w:rPr>
        <w:t xml:space="preserve"> and</w:t>
      </w:r>
      <w:r w:rsidR="000C7245">
        <w:rPr>
          <w:rFonts w:asciiTheme="majorBidi" w:eastAsia="Aptos" w:hAnsiTheme="majorBidi" w:cstheme="majorBidi"/>
        </w:rPr>
        <w:t xml:space="preserve"> the</w:t>
      </w:r>
      <w:r w:rsidR="00747D71">
        <w:rPr>
          <w:rFonts w:asciiTheme="majorBidi" w:eastAsia="Aptos" w:hAnsiTheme="majorBidi" w:cstheme="majorBidi"/>
        </w:rPr>
        <w:t xml:space="preserve"> widening regional impacts</w:t>
      </w:r>
      <w:r w:rsidR="000C7245">
        <w:rPr>
          <w:rFonts w:asciiTheme="majorBidi" w:eastAsia="Aptos" w:hAnsiTheme="majorBidi" w:cstheme="majorBidi"/>
        </w:rPr>
        <w:t xml:space="preserve"> of the situation in Myanmar. The </w:t>
      </w:r>
      <w:r w:rsidR="00F42584">
        <w:rPr>
          <w:rFonts w:asciiTheme="majorBidi" w:eastAsia="Aptos" w:hAnsiTheme="majorBidi" w:cstheme="majorBidi"/>
        </w:rPr>
        <w:t xml:space="preserve">report </w:t>
      </w:r>
      <w:r w:rsidR="000C7245">
        <w:rPr>
          <w:rFonts w:asciiTheme="majorBidi" w:eastAsia="Aptos" w:hAnsiTheme="majorBidi" w:cstheme="majorBidi"/>
        </w:rPr>
        <w:t xml:space="preserve">subsequently </w:t>
      </w:r>
      <w:r w:rsidR="00F42584">
        <w:rPr>
          <w:rFonts w:asciiTheme="majorBidi" w:eastAsia="Aptos" w:hAnsiTheme="majorBidi" w:cstheme="majorBidi"/>
        </w:rPr>
        <w:t xml:space="preserve">highlights some of the key constituencies that </w:t>
      </w:r>
      <w:r w:rsidR="00AC2C9F">
        <w:rPr>
          <w:rFonts w:asciiTheme="majorBidi" w:eastAsia="Aptos" w:hAnsiTheme="majorBidi" w:cstheme="majorBidi"/>
        </w:rPr>
        <w:t xml:space="preserve">are </w:t>
      </w:r>
      <w:r w:rsidR="00D1153C">
        <w:rPr>
          <w:rFonts w:asciiTheme="majorBidi" w:eastAsia="Aptos" w:hAnsiTheme="majorBidi" w:cstheme="majorBidi"/>
        </w:rPr>
        <w:t>striving to promote</w:t>
      </w:r>
      <w:r w:rsidR="00F42584">
        <w:rPr>
          <w:rFonts w:asciiTheme="majorBidi" w:eastAsia="Aptos" w:hAnsiTheme="majorBidi" w:cstheme="majorBidi"/>
        </w:rPr>
        <w:t xml:space="preserve"> </w:t>
      </w:r>
      <w:r w:rsidR="00AC2C9F">
        <w:rPr>
          <w:rFonts w:asciiTheme="majorBidi" w:eastAsia="Aptos" w:hAnsiTheme="majorBidi" w:cstheme="majorBidi"/>
        </w:rPr>
        <w:t xml:space="preserve">positive </w:t>
      </w:r>
      <w:r w:rsidR="00F42584">
        <w:rPr>
          <w:rFonts w:asciiTheme="majorBidi" w:eastAsia="Aptos" w:hAnsiTheme="majorBidi" w:cstheme="majorBidi"/>
        </w:rPr>
        <w:t>change</w:t>
      </w:r>
      <w:r w:rsidR="00D1153C">
        <w:rPr>
          <w:rFonts w:asciiTheme="majorBidi" w:eastAsia="Aptos" w:hAnsiTheme="majorBidi" w:cstheme="majorBidi"/>
        </w:rPr>
        <w:t>s</w:t>
      </w:r>
      <w:r w:rsidR="00F42584">
        <w:rPr>
          <w:rFonts w:asciiTheme="majorBidi" w:eastAsia="Aptos" w:hAnsiTheme="majorBidi" w:cstheme="majorBidi"/>
        </w:rPr>
        <w:t xml:space="preserve"> and </w:t>
      </w:r>
      <w:r w:rsidR="00F72D9F">
        <w:rPr>
          <w:rFonts w:asciiTheme="majorBidi" w:eastAsia="Aptos" w:hAnsiTheme="majorBidi" w:cstheme="majorBidi"/>
        </w:rPr>
        <w:t xml:space="preserve">build a peaceful, sustainable, democratic, and diverse </w:t>
      </w:r>
      <w:r w:rsidR="00F42584">
        <w:rPr>
          <w:rFonts w:asciiTheme="majorBidi" w:eastAsia="Aptos" w:hAnsiTheme="majorBidi" w:cstheme="majorBidi"/>
        </w:rPr>
        <w:t xml:space="preserve">Myanmar grounded in human rights. Drawing </w:t>
      </w:r>
      <w:r w:rsidR="005E18DD">
        <w:rPr>
          <w:rFonts w:asciiTheme="majorBidi" w:eastAsia="Aptos" w:hAnsiTheme="majorBidi" w:cstheme="majorBidi"/>
        </w:rPr>
        <w:t>on the</w:t>
      </w:r>
      <w:r w:rsidR="002909D0">
        <w:rPr>
          <w:rFonts w:asciiTheme="majorBidi" w:eastAsia="Aptos" w:hAnsiTheme="majorBidi" w:cstheme="majorBidi"/>
        </w:rPr>
        <w:t xml:space="preserve"> information gathered</w:t>
      </w:r>
      <w:r w:rsidR="00223B8D">
        <w:rPr>
          <w:rFonts w:asciiTheme="majorBidi" w:eastAsia="Aptos" w:hAnsiTheme="majorBidi" w:cstheme="majorBidi"/>
        </w:rPr>
        <w:t xml:space="preserve"> through extensive </w:t>
      </w:r>
      <w:r w:rsidR="00BB2FC8">
        <w:rPr>
          <w:rFonts w:asciiTheme="majorBidi" w:eastAsia="Aptos" w:hAnsiTheme="majorBidi" w:cstheme="majorBidi"/>
        </w:rPr>
        <w:t>consultations</w:t>
      </w:r>
      <w:r w:rsidR="00223B8D">
        <w:rPr>
          <w:rFonts w:asciiTheme="majorBidi" w:eastAsia="Aptos" w:hAnsiTheme="majorBidi" w:cstheme="majorBidi"/>
        </w:rPr>
        <w:t xml:space="preserve"> with diverse sections of Myanmar society</w:t>
      </w:r>
      <w:r w:rsidR="00C43E31" w:rsidRPr="00A31746">
        <w:rPr>
          <w:rFonts w:asciiTheme="majorBidi" w:eastAsia="Aptos" w:hAnsiTheme="majorBidi" w:cstheme="majorBidi"/>
        </w:rPr>
        <w:t>, the report</w:t>
      </w:r>
      <w:r w:rsidR="002909D0">
        <w:rPr>
          <w:rFonts w:asciiTheme="majorBidi" w:eastAsia="Aptos" w:hAnsiTheme="majorBidi" w:cstheme="majorBidi"/>
        </w:rPr>
        <w:t xml:space="preserve"> </w:t>
      </w:r>
      <w:r w:rsidR="00C43E31" w:rsidRPr="00A31746">
        <w:rPr>
          <w:rFonts w:asciiTheme="majorBidi" w:eastAsia="Aptos" w:hAnsiTheme="majorBidi" w:cstheme="majorBidi"/>
        </w:rPr>
        <w:t>identifi</w:t>
      </w:r>
      <w:r w:rsidR="002909D0">
        <w:rPr>
          <w:rFonts w:asciiTheme="majorBidi" w:eastAsia="Aptos" w:hAnsiTheme="majorBidi" w:cstheme="majorBidi"/>
        </w:rPr>
        <w:t>es</w:t>
      </w:r>
      <w:r w:rsidR="00C43E31" w:rsidRPr="00A31746">
        <w:rPr>
          <w:rFonts w:asciiTheme="majorBidi" w:eastAsia="Aptos" w:hAnsiTheme="majorBidi" w:cstheme="majorBidi"/>
        </w:rPr>
        <w:t xml:space="preserve"> four main pathways</w:t>
      </w:r>
      <w:r w:rsidR="00F42584">
        <w:rPr>
          <w:rFonts w:asciiTheme="majorBidi" w:eastAsia="Aptos" w:hAnsiTheme="majorBidi" w:cstheme="majorBidi"/>
        </w:rPr>
        <w:t xml:space="preserve"> towards achieving this vision</w:t>
      </w:r>
      <w:r w:rsidR="00CC768D">
        <w:rPr>
          <w:rFonts w:asciiTheme="majorBidi" w:eastAsia="Aptos" w:hAnsiTheme="majorBidi" w:cstheme="majorBidi"/>
        </w:rPr>
        <w:t xml:space="preserve"> – </w:t>
      </w:r>
      <w:r w:rsidR="00C43E31" w:rsidRPr="00A31746">
        <w:rPr>
          <w:rFonts w:asciiTheme="majorBidi" w:eastAsia="Aptos" w:hAnsiTheme="majorBidi" w:cstheme="majorBidi"/>
        </w:rPr>
        <w:t>accountability,</w:t>
      </w:r>
      <w:r w:rsidR="00C43E31">
        <w:rPr>
          <w:rFonts w:asciiTheme="majorBidi" w:eastAsia="Aptos" w:hAnsiTheme="majorBidi" w:cstheme="majorBidi"/>
        </w:rPr>
        <w:t xml:space="preserve"> </w:t>
      </w:r>
      <w:r w:rsidR="00633CE0">
        <w:rPr>
          <w:rFonts w:asciiTheme="majorBidi" w:eastAsia="Aptos" w:hAnsiTheme="majorBidi" w:cstheme="majorBidi"/>
        </w:rPr>
        <w:t xml:space="preserve">good </w:t>
      </w:r>
      <w:r w:rsidR="00C43E31" w:rsidRPr="00A31746">
        <w:rPr>
          <w:rFonts w:asciiTheme="majorBidi" w:eastAsia="Aptos" w:hAnsiTheme="majorBidi" w:cstheme="majorBidi"/>
        </w:rPr>
        <w:t xml:space="preserve">governance, </w:t>
      </w:r>
      <w:r w:rsidR="00633CE0">
        <w:rPr>
          <w:rFonts w:asciiTheme="majorBidi" w:eastAsia="Aptos" w:hAnsiTheme="majorBidi" w:cstheme="majorBidi"/>
        </w:rPr>
        <w:t xml:space="preserve">sustainable </w:t>
      </w:r>
      <w:r w:rsidR="00C43E31" w:rsidRPr="00A31746">
        <w:rPr>
          <w:rFonts w:asciiTheme="majorBidi" w:eastAsia="Aptos" w:hAnsiTheme="majorBidi" w:cstheme="majorBidi"/>
        </w:rPr>
        <w:t xml:space="preserve">development, and </w:t>
      </w:r>
      <w:r w:rsidR="00C43E31">
        <w:rPr>
          <w:rFonts w:asciiTheme="majorBidi" w:eastAsia="Aptos" w:hAnsiTheme="majorBidi" w:cstheme="majorBidi"/>
        </w:rPr>
        <w:t xml:space="preserve">actions by </w:t>
      </w:r>
      <w:r w:rsidR="00C43E31" w:rsidRPr="00A31746">
        <w:rPr>
          <w:rFonts w:asciiTheme="majorBidi" w:eastAsia="Aptos" w:hAnsiTheme="majorBidi" w:cstheme="majorBidi"/>
        </w:rPr>
        <w:t xml:space="preserve">international and regional </w:t>
      </w:r>
      <w:r w:rsidR="00C43E31">
        <w:rPr>
          <w:rFonts w:asciiTheme="majorBidi" w:eastAsia="Aptos" w:hAnsiTheme="majorBidi" w:cstheme="majorBidi"/>
        </w:rPr>
        <w:t>stakeholders</w:t>
      </w:r>
      <w:r w:rsidR="00F42584">
        <w:rPr>
          <w:rFonts w:asciiTheme="majorBidi" w:eastAsia="Aptos" w:hAnsiTheme="majorBidi" w:cstheme="majorBidi"/>
        </w:rPr>
        <w:t xml:space="preserve"> </w:t>
      </w:r>
      <w:r w:rsidR="00CC768D">
        <w:rPr>
          <w:rFonts w:asciiTheme="majorBidi" w:eastAsia="Aptos" w:hAnsiTheme="majorBidi" w:cstheme="majorBidi"/>
        </w:rPr>
        <w:t>–</w:t>
      </w:r>
      <w:r w:rsidR="00F42584">
        <w:rPr>
          <w:rFonts w:asciiTheme="majorBidi" w:eastAsia="Aptos" w:hAnsiTheme="majorBidi" w:cstheme="majorBidi"/>
        </w:rPr>
        <w:t xml:space="preserve"> and</w:t>
      </w:r>
      <w:r w:rsidR="00CC768D">
        <w:rPr>
          <w:rFonts w:asciiTheme="majorBidi" w:eastAsia="Aptos" w:hAnsiTheme="majorBidi" w:cstheme="majorBidi"/>
        </w:rPr>
        <w:t xml:space="preserve"> </w:t>
      </w:r>
      <w:r w:rsidR="00F42584">
        <w:rPr>
          <w:rFonts w:asciiTheme="majorBidi" w:eastAsia="Aptos" w:hAnsiTheme="majorBidi" w:cstheme="majorBidi"/>
        </w:rPr>
        <w:t xml:space="preserve">provides </w:t>
      </w:r>
      <w:r w:rsidR="00C43E31" w:rsidRPr="00A31746">
        <w:rPr>
          <w:rFonts w:asciiTheme="majorBidi" w:eastAsia="Aptos" w:hAnsiTheme="majorBidi" w:cstheme="majorBidi"/>
        </w:rPr>
        <w:t xml:space="preserve">positive examples </w:t>
      </w:r>
      <w:r w:rsidR="00F42584">
        <w:rPr>
          <w:rFonts w:asciiTheme="majorBidi" w:eastAsia="Aptos" w:hAnsiTheme="majorBidi" w:cstheme="majorBidi"/>
        </w:rPr>
        <w:t>that are</w:t>
      </w:r>
      <w:r w:rsidR="00D75A05">
        <w:rPr>
          <w:rFonts w:asciiTheme="majorBidi" w:eastAsia="Aptos" w:hAnsiTheme="majorBidi" w:cstheme="majorBidi"/>
        </w:rPr>
        <w:t xml:space="preserve"> already underway </w:t>
      </w:r>
      <w:r w:rsidR="00E86E4E">
        <w:rPr>
          <w:rFonts w:asciiTheme="majorBidi" w:eastAsia="Aptos" w:hAnsiTheme="majorBidi" w:cstheme="majorBidi"/>
        </w:rPr>
        <w:t xml:space="preserve">or </w:t>
      </w:r>
      <w:r w:rsidR="00F42584">
        <w:rPr>
          <w:rFonts w:asciiTheme="majorBidi" w:eastAsia="Aptos" w:hAnsiTheme="majorBidi" w:cstheme="majorBidi"/>
        </w:rPr>
        <w:t xml:space="preserve">emerging.  </w:t>
      </w:r>
    </w:p>
    <w:p w14:paraId="4F141111" w14:textId="5ED3D200" w:rsidR="00C43E31" w:rsidRDefault="00223B8D" w:rsidP="008F5414">
      <w:pPr>
        <w:pStyle w:val="SingleTxtG"/>
        <w:numPr>
          <w:ilvl w:val="0"/>
          <w:numId w:val="6"/>
        </w:numPr>
        <w:ind w:left="1134" w:firstLine="0"/>
        <w:rPr>
          <w:rFonts w:asciiTheme="majorBidi" w:eastAsia="Aptos" w:hAnsiTheme="majorBidi" w:cstheme="majorBidi"/>
        </w:rPr>
      </w:pPr>
      <w:r>
        <w:rPr>
          <w:rFonts w:asciiTheme="majorBidi" w:eastAsia="Aptos" w:hAnsiTheme="majorBidi" w:cstheme="majorBidi"/>
        </w:rPr>
        <w:t xml:space="preserve">Finally, the report </w:t>
      </w:r>
      <w:r w:rsidR="00C43E31" w:rsidRPr="00A31746">
        <w:rPr>
          <w:rFonts w:asciiTheme="majorBidi" w:eastAsia="Aptos" w:hAnsiTheme="majorBidi" w:cstheme="majorBidi"/>
        </w:rPr>
        <w:t xml:space="preserve">presents recommendations on </w:t>
      </w:r>
      <w:r w:rsidR="00C43E31">
        <w:rPr>
          <w:rFonts w:asciiTheme="majorBidi" w:eastAsia="Aptos" w:hAnsiTheme="majorBidi" w:cstheme="majorBidi"/>
        </w:rPr>
        <w:t>actionable measures</w:t>
      </w:r>
      <w:r w:rsidR="001B696E">
        <w:rPr>
          <w:rFonts w:asciiTheme="majorBidi" w:eastAsia="Aptos" w:hAnsiTheme="majorBidi" w:cstheme="majorBidi"/>
        </w:rPr>
        <w:t xml:space="preserve"> </w:t>
      </w:r>
      <w:r w:rsidR="00C43E31" w:rsidRPr="00A31746">
        <w:rPr>
          <w:rFonts w:asciiTheme="majorBidi" w:eastAsia="Aptos" w:hAnsiTheme="majorBidi" w:cstheme="majorBidi"/>
        </w:rPr>
        <w:t xml:space="preserve">to </w:t>
      </w:r>
      <w:r w:rsidR="00F42584">
        <w:rPr>
          <w:rFonts w:asciiTheme="majorBidi" w:eastAsia="Aptos" w:hAnsiTheme="majorBidi" w:cstheme="majorBidi"/>
        </w:rPr>
        <w:t xml:space="preserve">tackle </w:t>
      </w:r>
      <w:r w:rsidR="00C43E31" w:rsidRPr="00A31746">
        <w:rPr>
          <w:rFonts w:asciiTheme="majorBidi" w:eastAsia="Aptos" w:hAnsiTheme="majorBidi" w:cstheme="majorBidi"/>
        </w:rPr>
        <w:t xml:space="preserve">the root causes of </w:t>
      </w:r>
      <w:r w:rsidR="00F42584">
        <w:rPr>
          <w:rFonts w:asciiTheme="majorBidi" w:eastAsia="Aptos" w:hAnsiTheme="majorBidi" w:cstheme="majorBidi"/>
        </w:rPr>
        <w:t>the crisis</w:t>
      </w:r>
      <w:r w:rsidR="00C43E31" w:rsidRPr="00A31746">
        <w:rPr>
          <w:rFonts w:asciiTheme="majorBidi" w:eastAsia="Aptos" w:hAnsiTheme="majorBidi" w:cstheme="majorBidi"/>
        </w:rPr>
        <w:t xml:space="preserve">, including unchecked political and economic military power, impunity, instrumentalization of laws and institutions, and an overall system based on racial </w:t>
      </w:r>
      <w:r w:rsidR="00C43E31">
        <w:rPr>
          <w:rFonts w:asciiTheme="majorBidi" w:eastAsia="Aptos" w:hAnsiTheme="majorBidi" w:cstheme="majorBidi"/>
        </w:rPr>
        <w:t xml:space="preserve">discrimination and </w:t>
      </w:r>
      <w:r w:rsidR="00C43E31" w:rsidRPr="008F5414">
        <w:rPr>
          <w:lang w:val="en-US"/>
        </w:rPr>
        <w:t>division</w:t>
      </w:r>
      <w:r w:rsidR="00472615">
        <w:rPr>
          <w:rFonts w:asciiTheme="majorBidi" w:eastAsia="Aptos" w:hAnsiTheme="majorBidi" w:cstheme="majorBidi"/>
        </w:rPr>
        <w:t xml:space="preserve">. It details </w:t>
      </w:r>
      <w:r w:rsidR="001B696E">
        <w:rPr>
          <w:rFonts w:asciiTheme="majorBidi" w:eastAsia="Aptos" w:hAnsiTheme="majorBidi" w:cstheme="majorBidi"/>
        </w:rPr>
        <w:t xml:space="preserve">how </w:t>
      </w:r>
      <w:r w:rsidR="001B696E" w:rsidRPr="00A31746">
        <w:rPr>
          <w:rFonts w:asciiTheme="majorBidi" w:eastAsia="Aptos" w:hAnsiTheme="majorBidi" w:cstheme="majorBidi"/>
        </w:rPr>
        <w:t>Member States</w:t>
      </w:r>
      <w:r w:rsidR="001B696E">
        <w:rPr>
          <w:rFonts w:asciiTheme="majorBidi" w:eastAsia="Aptos" w:hAnsiTheme="majorBidi" w:cstheme="majorBidi"/>
        </w:rPr>
        <w:t xml:space="preserve">, including </w:t>
      </w:r>
      <w:r w:rsidR="001315B5">
        <w:rPr>
          <w:rFonts w:asciiTheme="majorBidi" w:eastAsia="Aptos" w:hAnsiTheme="majorBidi" w:cstheme="majorBidi"/>
        </w:rPr>
        <w:t xml:space="preserve">the </w:t>
      </w:r>
      <w:r w:rsidR="003D5E40">
        <w:rPr>
          <w:rFonts w:asciiTheme="majorBidi" w:eastAsia="Aptos" w:hAnsiTheme="majorBidi" w:cstheme="majorBidi"/>
        </w:rPr>
        <w:t>Association</w:t>
      </w:r>
      <w:r w:rsidR="001315B5" w:rsidRPr="001315B5">
        <w:rPr>
          <w:rFonts w:asciiTheme="majorBidi" w:eastAsia="Aptos" w:hAnsiTheme="majorBidi" w:cstheme="majorBidi"/>
        </w:rPr>
        <w:t xml:space="preserve"> of Southeast Asian </w:t>
      </w:r>
      <w:r w:rsidR="003D5E40">
        <w:rPr>
          <w:rFonts w:asciiTheme="majorBidi" w:eastAsia="Aptos" w:hAnsiTheme="majorBidi" w:cstheme="majorBidi"/>
        </w:rPr>
        <w:t>Nations</w:t>
      </w:r>
      <w:r w:rsidR="001315B5">
        <w:rPr>
          <w:rFonts w:asciiTheme="majorBidi" w:eastAsia="Aptos" w:hAnsiTheme="majorBidi" w:cstheme="majorBidi"/>
        </w:rPr>
        <w:t xml:space="preserve"> (</w:t>
      </w:r>
      <w:r w:rsidR="001B696E">
        <w:rPr>
          <w:rFonts w:asciiTheme="majorBidi" w:eastAsia="Aptos" w:hAnsiTheme="majorBidi" w:cstheme="majorBidi"/>
        </w:rPr>
        <w:t>ASEAN</w:t>
      </w:r>
      <w:r w:rsidR="001315B5">
        <w:rPr>
          <w:rFonts w:asciiTheme="majorBidi" w:eastAsia="Aptos" w:hAnsiTheme="majorBidi" w:cstheme="majorBidi"/>
        </w:rPr>
        <w:t>)</w:t>
      </w:r>
      <w:r w:rsidR="001B696E">
        <w:rPr>
          <w:rFonts w:asciiTheme="majorBidi" w:eastAsia="Aptos" w:hAnsiTheme="majorBidi" w:cstheme="majorBidi"/>
        </w:rPr>
        <w:t>,</w:t>
      </w:r>
      <w:r w:rsidR="001B696E" w:rsidRPr="00A31746">
        <w:rPr>
          <w:rFonts w:asciiTheme="majorBidi" w:eastAsia="Aptos" w:hAnsiTheme="majorBidi" w:cstheme="majorBidi"/>
        </w:rPr>
        <w:t xml:space="preserve"> </w:t>
      </w:r>
      <w:r w:rsidR="001B696E">
        <w:rPr>
          <w:rFonts w:asciiTheme="majorBidi" w:eastAsia="Aptos" w:hAnsiTheme="majorBidi" w:cstheme="majorBidi"/>
        </w:rPr>
        <w:t xml:space="preserve">can support the free and effective participation of the Myanmar people in building a new future for the country in which their rights are </w:t>
      </w:r>
      <w:r w:rsidR="003D5E40">
        <w:rPr>
          <w:rFonts w:asciiTheme="majorBidi" w:eastAsia="Aptos" w:hAnsiTheme="majorBidi" w:cstheme="majorBidi"/>
        </w:rPr>
        <w:t xml:space="preserve">protected and </w:t>
      </w:r>
      <w:r w:rsidR="001B696E">
        <w:rPr>
          <w:rFonts w:asciiTheme="majorBidi" w:eastAsia="Aptos" w:hAnsiTheme="majorBidi" w:cstheme="majorBidi"/>
        </w:rPr>
        <w:t xml:space="preserve">respected.  </w:t>
      </w:r>
      <w:r w:rsidR="00C43E31" w:rsidRPr="00A31746">
        <w:rPr>
          <w:rFonts w:asciiTheme="majorBidi" w:eastAsia="Aptos" w:hAnsiTheme="majorBidi" w:cstheme="majorBidi"/>
        </w:rPr>
        <w:t xml:space="preserve"> </w:t>
      </w:r>
    </w:p>
    <w:p w14:paraId="61821C67" w14:textId="0D77E21C" w:rsidR="00CF3C22" w:rsidRDefault="001B696E" w:rsidP="008F5414">
      <w:pPr>
        <w:pStyle w:val="SingleTxtG"/>
        <w:numPr>
          <w:ilvl w:val="0"/>
          <w:numId w:val="6"/>
        </w:numPr>
        <w:ind w:left="1134" w:firstLine="0"/>
        <w:rPr>
          <w:rFonts w:asciiTheme="majorBidi" w:eastAsia="Aptos" w:hAnsiTheme="majorBidi" w:cstheme="majorBidi"/>
        </w:rPr>
      </w:pPr>
      <w:r>
        <w:rPr>
          <w:rFonts w:asciiTheme="majorBidi" w:eastAsia="Aptos" w:hAnsiTheme="majorBidi" w:cstheme="majorBidi"/>
        </w:rPr>
        <w:t xml:space="preserve">At the time of writing, Myanmar has been devastated by a catastrophic earthquake </w:t>
      </w:r>
      <w:r w:rsidR="00A41D4C">
        <w:rPr>
          <w:rFonts w:asciiTheme="majorBidi" w:eastAsia="Aptos" w:hAnsiTheme="majorBidi" w:cstheme="majorBidi"/>
        </w:rPr>
        <w:t xml:space="preserve">which occurred on 28 March 2025, impacting </w:t>
      </w:r>
      <w:r>
        <w:rPr>
          <w:rFonts w:asciiTheme="majorBidi" w:eastAsia="Aptos" w:hAnsiTheme="majorBidi" w:cstheme="majorBidi"/>
        </w:rPr>
        <w:t xml:space="preserve">the </w:t>
      </w:r>
      <w:r w:rsidR="003858EE">
        <w:rPr>
          <w:rFonts w:asciiTheme="majorBidi" w:eastAsia="Aptos" w:hAnsiTheme="majorBidi" w:cstheme="majorBidi"/>
        </w:rPr>
        <w:t xml:space="preserve">central regions, particularly in </w:t>
      </w:r>
      <w:r>
        <w:rPr>
          <w:rFonts w:asciiTheme="majorBidi" w:eastAsia="Aptos" w:hAnsiTheme="majorBidi" w:cstheme="majorBidi"/>
        </w:rPr>
        <w:t>Mandalay</w:t>
      </w:r>
      <w:r w:rsidR="003858EE">
        <w:rPr>
          <w:rFonts w:asciiTheme="majorBidi" w:eastAsia="Aptos" w:hAnsiTheme="majorBidi" w:cstheme="majorBidi"/>
        </w:rPr>
        <w:t xml:space="preserve"> and </w:t>
      </w:r>
      <w:proofErr w:type="spellStart"/>
      <w:r>
        <w:rPr>
          <w:rFonts w:asciiTheme="majorBidi" w:eastAsia="Aptos" w:hAnsiTheme="majorBidi" w:cstheme="majorBidi"/>
        </w:rPr>
        <w:t>Sagaing</w:t>
      </w:r>
      <w:proofErr w:type="spellEnd"/>
      <w:r>
        <w:rPr>
          <w:rFonts w:asciiTheme="majorBidi" w:eastAsia="Aptos" w:hAnsiTheme="majorBidi" w:cstheme="majorBidi"/>
        </w:rPr>
        <w:t xml:space="preserve">. </w:t>
      </w:r>
      <w:r w:rsidR="00237318">
        <w:rPr>
          <w:rFonts w:asciiTheme="majorBidi" w:eastAsia="Aptos" w:hAnsiTheme="majorBidi" w:cstheme="majorBidi"/>
        </w:rPr>
        <w:t>T</w:t>
      </w:r>
      <w:r>
        <w:rPr>
          <w:rFonts w:asciiTheme="majorBidi" w:eastAsia="Aptos" w:hAnsiTheme="majorBidi" w:cstheme="majorBidi"/>
        </w:rPr>
        <w:t xml:space="preserve">housands have </w:t>
      </w:r>
      <w:r w:rsidR="00584DDB">
        <w:rPr>
          <w:rFonts w:asciiTheme="majorBidi" w:eastAsia="Aptos" w:hAnsiTheme="majorBidi" w:cstheme="majorBidi"/>
        </w:rPr>
        <w:t>died</w:t>
      </w:r>
      <w:r>
        <w:rPr>
          <w:rFonts w:asciiTheme="majorBidi" w:eastAsia="Aptos" w:hAnsiTheme="majorBidi" w:cstheme="majorBidi"/>
        </w:rPr>
        <w:t xml:space="preserve"> and the </w:t>
      </w:r>
      <w:r w:rsidR="00C37D0B">
        <w:rPr>
          <w:rFonts w:asciiTheme="majorBidi" w:eastAsia="Aptos" w:hAnsiTheme="majorBidi" w:cstheme="majorBidi"/>
        </w:rPr>
        <w:t>destruction of propert</w:t>
      </w:r>
      <w:r w:rsidR="00117424">
        <w:rPr>
          <w:rFonts w:asciiTheme="majorBidi" w:eastAsia="Aptos" w:hAnsiTheme="majorBidi" w:cstheme="majorBidi"/>
        </w:rPr>
        <w:t>ies</w:t>
      </w:r>
      <w:r w:rsidR="00C37D0B">
        <w:rPr>
          <w:rFonts w:asciiTheme="majorBidi" w:eastAsia="Aptos" w:hAnsiTheme="majorBidi" w:cstheme="majorBidi"/>
        </w:rPr>
        <w:t xml:space="preserve"> and infrastructure</w:t>
      </w:r>
      <w:r w:rsidR="00117424">
        <w:rPr>
          <w:rFonts w:asciiTheme="majorBidi" w:eastAsia="Aptos" w:hAnsiTheme="majorBidi" w:cstheme="majorBidi"/>
        </w:rPr>
        <w:t>s</w:t>
      </w:r>
      <w:r w:rsidR="00C37D0B">
        <w:rPr>
          <w:rFonts w:asciiTheme="majorBidi" w:eastAsia="Aptos" w:hAnsiTheme="majorBidi" w:cstheme="majorBidi"/>
        </w:rPr>
        <w:t xml:space="preserve"> is</w:t>
      </w:r>
      <w:r>
        <w:rPr>
          <w:rFonts w:asciiTheme="majorBidi" w:eastAsia="Aptos" w:hAnsiTheme="majorBidi" w:cstheme="majorBidi"/>
        </w:rPr>
        <w:t xml:space="preserve"> widespread. In the </w:t>
      </w:r>
      <w:r w:rsidR="002E1B0F">
        <w:rPr>
          <w:rFonts w:asciiTheme="majorBidi" w:eastAsia="Aptos" w:hAnsiTheme="majorBidi" w:cstheme="majorBidi"/>
        </w:rPr>
        <w:t>period following the</w:t>
      </w:r>
      <w:r>
        <w:rPr>
          <w:rFonts w:asciiTheme="majorBidi" w:eastAsia="Aptos" w:hAnsiTheme="majorBidi" w:cstheme="majorBidi"/>
        </w:rPr>
        <w:t xml:space="preserve"> earthquake, the military continued its restrictive control of humanitarian access to affected areas, and despite </w:t>
      </w:r>
      <w:r w:rsidR="002E1B0F">
        <w:rPr>
          <w:rFonts w:asciiTheme="majorBidi" w:eastAsia="Aptos" w:hAnsiTheme="majorBidi" w:cstheme="majorBidi"/>
        </w:rPr>
        <w:t xml:space="preserve">declared </w:t>
      </w:r>
      <w:r>
        <w:rPr>
          <w:rFonts w:asciiTheme="majorBidi" w:eastAsia="Aptos" w:hAnsiTheme="majorBidi" w:cstheme="majorBidi"/>
        </w:rPr>
        <w:t xml:space="preserve">ceasefires announced by the military and anti-military armed groups, military operations continued, inflicting further suffering on the civilian population. </w:t>
      </w:r>
      <w:r w:rsidR="001833DD">
        <w:rPr>
          <w:rFonts w:asciiTheme="majorBidi" w:eastAsia="Aptos" w:hAnsiTheme="majorBidi" w:cstheme="majorBidi"/>
        </w:rPr>
        <w:t xml:space="preserve">The High Commissioner expresses the utmost solidarity with the people of Myanmar and </w:t>
      </w:r>
      <w:r w:rsidR="00045C5A">
        <w:rPr>
          <w:rFonts w:asciiTheme="majorBidi" w:eastAsia="Aptos" w:hAnsiTheme="majorBidi" w:cstheme="majorBidi"/>
        </w:rPr>
        <w:t xml:space="preserve">reiterates that </w:t>
      </w:r>
      <w:r w:rsidR="00237318">
        <w:rPr>
          <w:rFonts w:asciiTheme="majorBidi" w:eastAsia="Aptos" w:hAnsiTheme="majorBidi" w:cstheme="majorBidi"/>
        </w:rPr>
        <w:t>response</w:t>
      </w:r>
      <w:r w:rsidR="00045C5A">
        <w:rPr>
          <w:rFonts w:asciiTheme="majorBidi" w:eastAsia="Aptos" w:hAnsiTheme="majorBidi" w:cstheme="majorBidi"/>
        </w:rPr>
        <w:t>s must</w:t>
      </w:r>
      <w:r w:rsidR="001833DD">
        <w:rPr>
          <w:rFonts w:asciiTheme="majorBidi" w:eastAsia="Aptos" w:hAnsiTheme="majorBidi" w:cstheme="majorBidi"/>
        </w:rPr>
        <w:t xml:space="preserve"> uphold human rights</w:t>
      </w:r>
      <w:r w:rsidR="00294BA0">
        <w:rPr>
          <w:rFonts w:asciiTheme="majorBidi" w:eastAsia="Aptos" w:hAnsiTheme="majorBidi" w:cstheme="majorBidi"/>
        </w:rPr>
        <w:t xml:space="preserve"> principles</w:t>
      </w:r>
      <w:r w:rsidR="006F15F9">
        <w:rPr>
          <w:rFonts w:asciiTheme="majorBidi" w:eastAsia="Aptos" w:hAnsiTheme="majorBidi" w:cstheme="majorBidi"/>
        </w:rPr>
        <w:t xml:space="preserve"> and</w:t>
      </w:r>
      <w:r w:rsidR="00294BA0">
        <w:rPr>
          <w:rFonts w:asciiTheme="majorBidi" w:eastAsia="Aptos" w:hAnsiTheme="majorBidi" w:cstheme="majorBidi"/>
        </w:rPr>
        <w:t xml:space="preserve"> </w:t>
      </w:r>
      <w:r w:rsidR="00117424">
        <w:rPr>
          <w:rFonts w:asciiTheme="majorBidi" w:eastAsia="Aptos" w:hAnsiTheme="majorBidi" w:cstheme="majorBidi"/>
        </w:rPr>
        <w:t>address</w:t>
      </w:r>
      <w:r w:rsidR="00294BA0">
        <w:rPr>
          <w:rFonts w:asciiTheme="majorBidi" w:eastAsia="Aptos" w:hAnsiTheme="majorBidi" w:cstheme="majorBidi"/>
        </w:rPr>
        <w:t xml:space="preserve"> </w:t>
      </w:r>
      <w:r w:rsidR="00117424">
        <w:rPr>
          <w:rFonts w:asciiTheme="majorBidi" w:eastAsia="Aptos" w:hAnsiTheme="majorBidi" w:cstheme="majorBidi"/>
        </w:rPr>
        <w:t xml:space="preserve">the </w:t>
      </w:r>
      <w:r w:rsidR="00294BA0">
        <w:rPr>
          <w:rFonts w:asciiTheme="majorBidi" w:eastAsia="Aptos" w:hAnsiTheme="majorBidi" w:cstheme="majorBidi"/>
        </w:rPr>
        <w:t>needs of the civilian population without discrimination</w:t>
      </w:r>
      <w:r w:rsidR="001833DD">
        <w:rPr>
          <w:rFonts w:asciiTheme="majorBidi" w:eastAsia="Aptos" w:hAnsiTheme="majorBidi" w:cstheme="majorBidi"/>
        </w:rPr>
        <w:t>.</w:t>
      </w:r>
      <w:r w:rsidR="001833DD">
        <w:rPr>
          <w:rStyle w:val="FootnoteReference"/>
          <w:rFonts w:eastAsia="Aptos" w:cstheme="majorBidi"/>
        </w:rPr>
        <w:footnoteReference w:id="2"/>
      </w:r>
      <w:r w:rsidR="001833DD">
        <w:rPr>
          <w:rFonts w:asciiTheme="majorBidi" w:eastAsia="Aptos" w:hAnsiTheme="majorBidi" w:cstheme="majorBidi"/>
        </w:rPr>
        <w:t xml:space="preserve"> </w:t>
      </w:r>
    </w:p>
    <w:p w14:paraId="106CF1F7" w14:textId="20650A90" w:rsidR="00C43E31" w:rsidRPr="00CF3C22" w:rsidRDefault="001916CE" w:rsidP="00B8598A">
      <w:pPr>
        <w:pStyle w:val="HChG"/>
      </w:pPr>
      <w:r>
        <w:tab/>
      </w:r>
      <w:r w:rsidR="00C43E31" w:rsidRPr="00C05462">
        <w:t xml:space="preserve">II. </w:t>
      </w:r>
      <w:r>
        <w:tab/>
      </w:r>
      <w:r>
        <w:tab/>
      </w:r>
      <w:r w:rsidR="00C43E31" w:rsidRPr="00C05462">
        <w:t>Methodology</w:t>
      </w:r>
    </w:p>
    <w:p w14:paraId="3F5093D2" w14:textId="6741B295" w:rsidR="007F7CD8" w:rsidRDefault="77F2D7E6" w:rsidP="008F5414">
      <w:pPr>
        <w:pStyle w:val="SingleTxtG"/>
        <w:numPr>
          <w:ilvl w:val="0"/>
          <w:numId w:val="6"/>
        </w:numPr>
        <w:ind w:left="1134" w:firstLine="0"/>
      </w:pPr>
      <w:bookmarkStart w:id="0" w:name="_Hlk135230960"/>
      <w:r>
        <w:t>To gather views and recommendations, between September 2024 and March 2025</w:t>
      </w:r>
      <w:r w:rsidR="002219B0">
        <w:t>,</w:t>
      </w:r>
      <w:r>
        <w:t xml:space="preserve"> the Office of the High Commissioner for Human Rights (OHCHR) carried out </w:t>
      </w:r>
      <w:r w:rsidR="00FB1AF9">
        <w:t xml:space="preserve">126 </w:t>
      </w:r>
      <w:r w:rsidR="008772E0">
        <w:t>in-person and online</w:t>
      </w:r>
      <w:r w:rsidR="001833DD">
        <w:t xml:space="preserve"> </w:t>
      </w:r>
      <w:r w:rsidR="00F701C3">
        <w:t xml:space="preserve">consultations </w:t>
      </w:r>
      <w:r w:rsidR="001833DD">
        <w:t>across</w:t>
      </w:r>
      <w:r w:rsidR="00D701AF">
        <w:t xml:space="preserve"> the country</w:t>
      </w:r>
      <w:r>
        <w:t xml:space="preserve">, with </w:t>
      </w:r>
      <w:r w:rsidR="00FB1AF9" w:rsidRPr="005E16F4">
        <w:t>3</w:t>
      </w:r>
      <w:r w:rsidR="00FB1AF9" w:rsidRPr="006A0A54">
        <w:t xml:space="preserve">6 </w:t>
      </w:r>
      <w:r w:rsidRPr="006A0A54">
        <w:t xml:space="preserve">groups and </w:t>
      </w:r>
      <w:r w:rsidR="00FB1AF9" w:rsidRPr="005E16F4">
        <w:t>3</w:t>
      </w:r>
      <w:r w:rsidR="00FB1AF9" w:rsidRPr="006A0A54">
        <w:t>91</w:t>
      </w:r>
      <w:r w:rsidR="00FB1AF9">
        <w:t xml:space="preserve"> </w:t>
      </w:r>
      <w:r>
        <w:t xml:space="preserve">people, including </w:t>
      </w:r>
      <w:r w:rsidR="00A659DC">
        <w:t>at least</w:t>
      </w:r>
      <w:r>
        <w:t xml:space="preserve"> </w:t>
      </w:r>
      <w:r w:rsidR="006A0A54" w:rsidRPr="005E16F4">
        <w:t>1</w:t>
      </w:r>
      <w:r w:rsidR="006A0A54">
        <w:t xml:space="preserve">76 </w:t>
      </w:r>
      <w:r>
        <w:t xml:space="preserve">women. </w:t>
      </w:r>
      <w:r w:rsidR="007F7CD8">
        <w:t>The</w:t>
      </w:r>
      <w:r w:rsidR="00663E69">
        <w:t xml:space="preserve"> consultations </w:t>
      </w:r>
      <w:r w:rsidR="007F7CD8">
        <w:t>built upon the interviews conducted with hundreds of victims and witnesses of human rights violations in Myanmar that have been reflected in previous reports.</w:t>
      </w:r>
      <w:r w:rsidR="007800E0">
        <w:rPr>
          <w:rStyle w:val="FootnoteReference"/>
        </w:rPr>
        <w:footnoteReference w:id="3"/>
      </w:r>
    </w:p>
    <w:p w14:paraId="00BC03C9" w14:textId="4DDD721E" w:rsidR="0095716A" w:rsidRDefault="77F2D7E6" w:rsidP="008F5414">
      <w:pPr>
        <w:pStyle w:val="SingleTxtG"/>
        <w:numPr>
          <w:ilvl w:val="0"/>
          <w:numId w:val="6"/>
        </w:numPr>
        <w:ind w:left="1134" w:firstLine="0"/>
      </w:pPr>
      <w:r>
        <w:t>Participants</w:t>
      </w:r>
      <w:r w:rsidR="00CF3C22">
        <w:t xml:space="preserve"> </w:t>
      </w:r>
      <w:r w:rsidR="00D943E0">
        <w:t xml:space="preserve">in </w:t>
      </w:r>
      <w:r w:rsidR="00D943E0" w:rsidRPr="008F5414">
        <w:rPr>
          <w:lang w:val="en-US"/>
        </w:rPr>
        <w:t>the</w:t>
      </w:r>
      <w:r w:rsidR="00D943E0">
        <w:t xml:space="preserve"> consultations </w:t>
      </w:r>
      <w:r w:rsidR="0053525E">
        <w:t xml:space="preserve">covered </w:t>
      </w:r>
      <w:r w:rsidR="00D943E0">
        <w:t>a wide representation</w:t>
      </w:r>
      <w:r w:rsidR="00770708">
        <w:t xml:space="preserve"> of </w:t>
      </w:r>
      <w:r w:rsidR="00D943E0">
        <w:t xml:space="preserve">the </w:t>
      </w:r>
      <w:r w:rsidR="00770708">
        <w:t xml:space="preserve">Myanmar society, including </w:t>
      </w:r>
      <w:r w:rsidR="002E0115">
        <w:t>village leaders</w:t>
      </w:r>
      <w:r>
        <w:t xml:space="preserve">, </w:t>
      </w:r>
      <w:r w:rsidR="62686ED2">
        <w:t xml:space="preserve">students, lawyers, </w:t>
      </w:r>
      <w:r w:rsidR="00D701AF">
        <w:t>artists</w:t>
      </w:r>
      <w:r>
        <w:t xml:space="preserve">, teachers, </w:t>
      </w:r>
      <w:r w:rsidR="00D754A7">
        <w:t>displaced persons,</w:t>
      </w:r>
      <w:r w:rsidR="0053525E" w:rsidRPr="0053525E">
        <w:t xml:space="preserve"> </w:t>
      </w:r>
      <w:r w:rsidR="0053525E">
        <w:t>political prisoners,</w:t>
      </w:r>
      <w:r w:rsidR="00ED0EB1">
        <w:t xml:space="preserve"> military defectors, and</w:t>
      </w:r>
      <w:r w:rsidR="00D754A7">
        <w:t xml:space="preserve"> </w:t>
      </w:r>
      <w:r w:rsidR="00562010">
        <w:t xml:space="preserve">humanitarian, </w:t>
      </w:r>
      <w:r w:rsidR="002E0115">
        <w:t>health</w:t>
      </w:r>
      <w:r w:rsidR="003E7138">
        <w:t>,</w:t>
      </w:r>
      <w:r w:rsidR="002E0115">
        <w:t xml:space="preserve"> and </w:t>
      </w:r>
      <w:r>
        <w:t xml:space="preserve">media workers. Consultations also </w:t>
      </w:r>
      <w:r w:rsidR="00114F6D">
        <w:t>involved</w:t>
      </w:r>
      <w:r>
        <w:t xml:space="preserve"> representatives of civil society</w:t>
      </w:r>
      <w:r w:rsidR="00BF27B7">
        <w:t xml:space="preserve"> organisations</w:t>
      </w:r>
      <w:r w:rsidR="001833DD">
        <w:t xml:space="preserve">, including human rights defenders, </w:t>
      </w:r>
      <w:r>
        <w:t xml:space="preserve">women’s rights and LGBTQI+ </w:t>
      </w:r>
      <w:r w:rsidR="00F57DA4">
        <w:t xml:space="preserve">persons and </w:t>
      </w:r>
      <w:r w:rsidR="00BF27B7">
        <w:t>organi</w:t>
      </w:r>
      <w:r w:rsidR="00A97C79">
        <w:t>z</w:t>
      </w:r>
      <w:r w:rsidR="00BF27B7">
        <w:t>ations</w:t>
      </w:r>
      <w:r>
        <w:t xml:space="preserve">, </w:t>
      </w:r>
      <w:r w:rsidR="00D30348">
        <w:t xml:space="preserve">environmental </w:t>
      </w:r>
      <w:r w:rsidR="001833DD">
        <w:lastRenderedPageBreak/>
        <w:t>researchers</w:t>
      </w:r>
      <w:r w:rsidR="00D30348">
        <w:t xml:space="preserve">, members of the Civil Disobedience Movement, </w:t>
      </w:r>
      <w:r w:rsidR="008239D6">
        <w:t xml:space="preserve">and </w:t>
      </w:r>
      <w:r>
        <w:t>trade unionists</w:t>
      </w:r>
      <w:r w:rsidR="00BF27B7">
        <w:t>, among others</w:t>
      </w:r>
      <w:r w:rsidR="00D701AF">
        <w:t>.</w:t>
      </w:r>
      <w:r w:rsidR="007F7CD8">
        <w:t xml:space="preserve"> The</w:t>
      </w:r>
      <w:r w:rsidR="00FF551B">
        <w:t>se</w:t>
      </w:r>
      <w:r w:rsidR="007F7CD8">
        <w:t xml:space="preserve"> consultations </w:t>
      </w:r>
      <w:r w:rsidR="006F5561">
        <w:t xml:space="preserve">cut across </w:t>
      </w:r>
      <w:r>
        <w:t xml:space="preserve">Buddhist, Christian, Muslim, and Hindu religious communities, </w:t>
      </w:r>
      <w:r w:rsidR="00DE07AB">
        <w:t xml:space="preserve">and representatives </w:t>
      </w:r>
      <w:r>
        <w:t xml:space="preserve">of </w:t>
      </w:r>
      <w:r w:rsidR="00770708">
        <w:t>other ethnic, linguistic and religious</w:t>
      </w:r>
      <w:r w:rsidR="00CF3C22">
        <w:t xml:space="preserve"> groups</w:t>
      </w:r>
      <w:r>
        <w:t xml:space="preserve">, </w:t>
      </w:r>
      <w:r w:rsidR="00770708">
        <w:t>including the</w:t>
      </w:r>
      <w:r w:rsidR="00CF3C22">
        <w:t xml:space="preserve"> </w:t>
      </w:r>
      <w:r w:rsidR="00AC6BDF">
        <w:t xml:space="preserve">Kuki, </w:t>
      </w:r>
      <w:r>
        <w:t>Lisu</w:t>
      </w:r>
      <w:r w:rsidR="003C52C3">
        <w:t>,</w:t>
      </w:r>
      <w:r>
        <w:t xml:space="preserve"> Pa-O</w:t>
      </w:r>
      <w:r w:rsidR="003C52C3">
        <w:t>, and Rohingya</w:t>
      </w:r>
      <w:r w:rsidR="00CF3C22">
        <w:t xml:space="preserve"> communities</w:t>
      </w:r>
      <w:r w:rsidR="00770708">
        <w:t xml:space="preserve">. </w:t>
      </w:r>
    </w:p>
    <w:p w14:paraId="3BC8C626" w14:textId="1D0A252F" w:rsidR="007F7CD8" w:rsidRPr="00A31746" w:rsidRDefault="009450A5" w:rsidP="008F5414">
      <w:pPr>
        <w:pStyle w:val="SingleTxtG"/>
        <w:numPr>
          <w:ilvl w:val="0"/>
          <w:numId w:val="6"/>
        </w:numPr>
        <w:ind w:left="1134" w:firstLine="0"/>
        <w:rPr>
          <w:rFonts w:asciiTheme="majorBidi" w:hAnsiTheme="majorBidi" w:cstheme="majorBidi"/>
        </w:rPr>
      </w:pPr>
      <w:r w:rsidRPr="00A31746">
        <w:rPr>
          <w:rFonts w:asciiTheme="majorBidi" w:hAnsiTheme="majorBidi" w:cstheme="majorBidi"/>
        </w:rPr>
        <w:t>OHCHR submitted questionnaire</w:t>
      </w:r>
      <w:r>
        <w:rPr>
          <w:rFonts w:asciiTheme="majorBidi" w:hAnsiTheme="majorBidi" w:cstheme="majorBidi"/>
        </w:rPr>
        <w:t>s</w:t>
      </w:r>
      <w:r w:rsidRPr="00A31746">
        <w:rPr>
          <w:rFonts w:asciiTheme="majorBidi" w:hAnsiTheme="majorBidi" w:cstheme="majorBidi"/>
        </w:rPr>
        <w:t xml:space="preserve"> to </w:t>
      </w:r>
      <w:r>
        <w:rPr>
          <w:rFonts w:asciiTheme="majorBidi" w:hAnsiTheme="majorBidi" w:cstheme="majorBidi"/>
        </w:rPr>
        <w:t xml:space="preserve">other </w:t>
      </w:r>
      <w:r w:rsidRPr="00A31746">
        <w:rPr>
          <w:rFonts w:asciiTheme="majorBidi" w:hAnsiTheme="majorBidi" w:cstheme="majorBidi"/>
        </w:rPr>
        <w:t xml:space="preserve">duty-bearers, including the </w:t>
      </w:r>
      <w:r>
        <w:rPr>
          <w:rFonts w:asciiTheme="majorBidi" w:hAnsiTheme="majorBidi" w:cstheme="majorBidi"/>
        </w:rPr>
        <w:t>Permanent Missions in Geneva and New York affiliated with the military and National Unity Government respectively.</w:t>
      </w:r>
      <w:r>
        <w:t xml:space="preserve"> </w:t>
      </w:r>
      <w:r w:rsidR="007F7CD8">
        <w:t>Views were also gathered from Myanmar political entities, including committees of the National Unity Consultative Council, representatives of local governance structures</w:t>
      </w:r>
      <w:r w:rsidR="00FF68BA">
        <w:t>,</w:t>
      </w:r>
      <w:r w:rsidR="007F7CD8">
        <w:t xml:space="preserve"> and anti-military armed groups</w:t>
      </w:r>
      <w:r>
        <w:t xml:space="preserve"> and </w:t>
      </w:r>
      <w:r w:rsidR="00645AE5">
        <w:t>several</w:t>
      </w:r>
      <w:r>
        <w:t xml:space="preserve"> </w:t>
      </w:r>
      <w:r w:rsidR="00245B5D">
        <w:t>E</w:t>
      </w:r>
      <w:r>
        <w:t xml:space="preserve">thnic </w:t>
      </w:r>
      <w:r w:rsidR="00245B5D">
        <w:t>Armed Organisations</w:t>
      </w:r>
      <w:r w:rsidR="007F7CD8">
        <w:t>.</w:t>
      </w:r>
      <w:r w:rsidR="00FF551B">
        <w:t xml:space="preserve"> OHCHR </w:t>
      </w:r>
      <w:r w:rsidR="007F7CD8">
        <w:t xml:space="preserve">also consulted with United Nations </w:t>
      </w:r>
      <w:r w:rsidR="00FF551B">
        <w:t>entities</w:t>
      </w:r>
      <w:r w:rsidR="00DB206D">
        <w:t xml:space="preserve">, </w:t>
      </w:r>
      <w:r w:rsidR="007F7CD8">
        <w:rPr>
          <w:rFonts w:asciiTheme="majorBidi" w:hAnsiTheme="majorBidi" w:cstheme="majorBidi"/>
        </w:rPr>
        <w:t>received written contributions from t</w:t>
      </w:r>
      <w:r w:rsidR="007F7CD8" w:rsidRPr="00A31746">
        <w:rPr>
          <w:rFonts w:asciiTheme="majorBidi" w:hAnsiTheme="majorBidi" w:cstheme="majorBidi"/>
        </w:rPr>
        <w:t>hink</w:t>
      </w:r>
      <w:r w:rsidR="007F7CD8">
        <w:rPr>
          <w:rFonts w:asciiTheme="majorBidi" w:hAnsiTheme="majorBidi" w:cstheme="majorBidi"/>
        </w:rPr>
        <w:t>-</w:t>
      </w:r>
      <w:r w:rsidR="007F7CD8" w:rsidRPr="00A31746">
        <w:rPr>
          <w:rFonts w:asciiTheme="majorBidi" w:hAnsiTheme="majorBidi" w:cstheme="majorBidi"/>
        </w:rPr>
        <w:t>tanks</w:t>
      </w:r>
      <w:r w:rsidR="00FF551B">
        <w:rPr>
          <w:rFonts w:asciiTheme="majorBidi" w:hAnsiTheme="majorBidi" w:cstheme="majorBidi"/>
        </w:rPr>
        <w:t xml:space="preserve">, </w:t>
      </w:r>
      <w:r w:rsidR="007F7CD8">
        <w:rPr>
          <w:rFonts w:asciiTheme="majorBidi" w:hAnsiTheme="majorBidi" w:cstheme="majorBidi"/>
        </w:rPr>
        <w:t>an</w:t>
      </w:r>
      <w:r w:rsidR="00CF3C22">
        <w:rPr>
          <w:rFonts w:asciiTheme="majorBidi" w:hAnsiTheme="majorBidi" w:cstheme="majorBidi"/>
        </w:rPr>
        <w:t>al</w:t>
      </w:r>
      <w:r w:rsidR="007F7CD8">
        <w:rPr>
          <w:rFonts w:asciiTheme="majorBidi" w:hAnsiTheme="majorBidi" w:cstheme="majorBidi"/>
        </w:rPr>
        <w:t xml:space="preserve">ysts, </w:t>
      </w:r>
      <w:r w:rsidR="00FF551B">
        <w:rPr>
          <w:rFonts w:asciiTheme="majorBidi" w:hAnsiTheme="majorBidi" w:cstheme="majorBidi"/>
        </w:rPr>
        <w:t xml:space="preserve">and thematic experts, </w:t>
      </w:r>
      <w:r w:rsidR="007F7CD8">
        <w:rPr>
          <w:rFonts w:asciiTheme="majorBidi" w:hAnsiTheme="majorBidi" w:cstheme="majorBidi"/>
        </w:rPr>
        <w:t xml:space="preserve">and undertook </w:t>
      </w:r>
      <w:r w:rsidR="007F7CD8" w:rsidRPr="00A31746">
        <w:rPr>
          <w:rFonts w:asciiTheme="majorBidi" w:hAnsiTheme="majorBidi" w:cstheme="majorBidi"/>
        </w:rPr>
        <w:t>extensive desk reviews of laws, policies, reports</w:t>
      </w:r>
      <w:r w:rsidR="007F7CD8">
        <w:rPr>
          <w:rFonts w:asciiTheme="majorBidi" w:hAnsiTheme="majorBidi" w:cstheme="majorBidi"/>
        </w:rPr>
        <w:t>,</w:t>
      </w:r>
      <w:r w:rsidR="007F7CD8" w:rsidRPr="00A31746">
        <w:rPr>
          <w:rFonts w:asciiTheme="majorBidi" w:hAnsiTheme="majorBidi" w:cstheme="majorBidi"/>
        </w:rPr>
        <w:t xml:space="preserve"> and data from </w:t>
      </w:r>
      <w:r w:rsidR="002E5A83">
        <w:rPr>
          <w:rFonts w:asciiTheme="majorBidi" w:hAnsiTheme="majorBidi" w:cstheme="majorBidi"/>
        </w:rPr>
        <w:t xml:space="preserve">local </w:t>
      </w:r>
      <w:r w:rsidR="007F7CD8" w:rsidRPr="00A31746">
        <w:rPr>
          <w:rFonts w:asciiTheme="majorBidi" w:hAnsiTheme="majorBidi" w:cstheme="majorBidi"/>
        </w:rPr>
        <w:t xml:space="preserve">and international organizations. </w:t>
      </w:r>
    </w:p>
    <w:bookmarkEnd w:id="0"/>
    <w:p w14:paraId="1F305087" w14:textId="3B79BCBB" w:rsidR="001A715D" w:rsidRPr="00A31746" w:rsidRDefault="009F30D2" w:rsidP="001A715D">
      <w:pPr>
        <w:pStyle w:val="HChG"/>
      </w:pPr>
      <w:r w:rsidRPr="00A31746">
        <w:tab/>
        <w:t>III.</w:t>
      </w:r>
      <w:r w:rsidRPr="00A31746">
        <w:tab/>
      </w:r>
      <w:r w:rsidR="00CA289D">
        <w:t xml:space="preserve">The current </w:t>
      </w:r>
      <w:r w:rsidR="007961C1">
        <w:t>human rights context and political economy of Myanmar</w:t>
      </w:r>
    </w:p>
    <w:p w14:paraId="1B8E0650" w14:textId="6F4DC345" w:rsidR="001A715D" w:rsidRDefault="00E51E6D" w:rsidP="008F5414">
      <w:pPr>
        <w:pStyle w:val="SingleTxtG"/>
        <w:numPr>
          <w:ilvl w:val="0"/>
          <w:numId w:val="6"/>
        </w:numPr>
        <w:ind w:left="1134" w:firstLine="0"/>
      </w:pPr>
      <w:r>
        <w:t>I</w:t>
      </w:r>
      <w:r w:rsidR="0014241A">
        <w:t xml:space="preserve">n 2011 Myanmar had initiated a democratic transition </w:t>
      </w:r>
      <w:r w:rsidR="004E0EC4">
        <w:t xml:space="preserve">that </w:t>
      </w:r>
      <w:r w:rsidR="00A015D3">
        <w:t xml:space="preserve">led to </w:t>
      </w:r>
      <w:r w:rsidR="00B4294A">
        <w:t xml:space="preserve">landslide victories </w:t>
      </w:r>
      <w:r w:rsidR="00E07D4E">
        <w:t>for</w:t>
      </w:r>
      <w:r w:rsidR="00B4294A">
        <w:t xml:space="preserve"> the </w:t>
      </w:r>
      <w:r w:rsidR="0014241A">
        <w:t>National League for Democracy</w:t>
      </w:r>
      <w:r w:rsidR="00A015D3">
        <w:t xml:space="preserve"> </w:t>
      </w:r>
      <w:r w:rsidR="00B4294A">
        <w:t>during the 2015 and 2020 elections confirming the aspiration</w:t>
      </w:r>
      <w:r w:rsidR="00752915">
        <w:t>s</w:t>
      </w:r>
      <w:r w:rsidR="00B4294A">
        <w:t xml:space="preserve"> of the Myanmar people for a fully democra</w:t>
      </w:r>
      <w:r w:rsidR="00752915">
        <w:t>tic</w:t>
      </w:r>
      <w:r w:rsidR="00B4294A">
        <w:t xml:space="preserve"> system</w:t>
      </w:r>
      <w:r w:rsidR="00A630A9">
        <w:t>. However, i</w:t>
      </w:r>
      <w:r w:rsidR="001A715D" w:rsidRPr="001A61A2">
        <w:t>n February 2021, th</w:t>
      </w:r>
      <w:r w:rsidR="00B4294A">
        <w:t>is</w:t>
      </w:r>
      <w:r w:rsidR="001A715D" w:rsidRPr="001A61A2">
        <w:t xml:space="preserve"> </w:t>
      </w:r>
      <w:r w:rsidR="001A715D">
        <w:t>democratic transition</w:t>
      </w:r>
      <w:r w:rsidR="0055516C">
        <w:t xml:space="preserve"> </w:t>
      </w:r>
      <w:r w:rsidR="001A715D" w:rsidRPr="001A61A2">
        <w:t xml:space="preserve">ended abruptly after the military </w:t>
      </w:r>
      <w:r w:rsidR="001A715D">
        <w:t xml:space="preserve">launched </w:t>
      </w:r>
      <w:r w:rsidR="00905D9B">
        <w:t>a</w:t>
      </w:r>
      <w:r w:rsidR="00645AE5">
        <w:t xml:space="preserve"> </w:t>
      </w:r>
      <w:r w:rsidR="001A715D">
        <w:t>coup</w:t>
      </w:r>
      <w:r w:rsidR="001A715D" w:rsidRPr="001A61A2">
        <w:t xml:space="preserve">. </w:t>
      </w:r>
      <w:r w:rsidR="001A715D" w:rsidRPr="008F5414">
        <w:rPr>
          <w:lang w:val="en-US"/>
        </w:rPr>
        <w:t>Ever</w:t>
      </w:r>
      <w:r w:rsidR="001A715D" w:rsidRPr="001A61A2">
        <w:t xml:space="preserve"> since, a human rights crisis </w:t>
      </w:r>
      <w:r w:rsidR="000605FD">
        <w:t>marked</w:t>
      </w:r>
      <w:r w:rsidR="000605FD" w:rsidRPr="001A61A2">
        <w:t xml:space="preserve"> </w:t>
      </w:r>
      <w:r w:rsidR="001A715D" w:rsidRPr="001A61A2">
        <w:t>by violence and atrocities has affected every single aspect of life in Myanmar. According to credible sources,</w:t>
      </w:r>
      <w:r w:rsidR="007F1D93">
        <w:rPr>
          <w:rStyle w:val="FootnoteReference"/>
        </w:rPr>
        <w:footnoteReference w:id="4"/>
      </w:r>
      <w:r w:rsidR="001A715D" w:rsidRPr="001A61A2">
        <w:t xml:space="preserve"> as of 31 March 2025, at least </w:t>
      </w:r>
      <w:r w:rsidR="001A715D">
        <w:t>6,473</w:t>
      </w:r>
      <w:r w:rsidR="001A715D" w:rsidRPr="001A61A2">
        <w:t xml:space="preserve"> civilians have been killed at the hands of the military, </w:t>
      </w:r>
      <w:r w:rsidR="001A715D" w:rsidRPr="00B8598A">
        <w:t>including 1,4</w:t>
      </w:r>
      <w:r w:rsidR="001A715D">
        <w:t>87</w:t>
      </w:r>
      <w:r w:rsidR="001A715D" w:rsidRPr="001A61A2">
        <w:t xml:space="preserve"> women and </w:t>
      </w:r>
      <w:r w:rsidR="001A715D">
        <w:t>748</w:t>
      </w:r>
      <w:r w:rsidR="001A715D" w:rsidRPr="001A61A2">
        <w:t xml:space="preserve"> children</w:t>
      </w:r>
      <w:r w:rsidR="000605FD">
        <w:t>. S</w:t>
      </w:r>
      <w:r w:rsidR="001A715D" w:rsidRPr="001A61A2">
        <w:t xml:space="preserve">ome </w:t>
      </w:r>
      <w:r w:rsidR="001A715D">
        <w:t>28,961</w:t>
      </w:r>
      <w:r w:rsidR="001A715D" w:rsidRPr="001A61A2">
        <w:t xml:space="preserve"> have been arrested, </w:t>
      </w:r>
      <w:r w:rsidR="001A715D" w:rsidRPr="00B8598A">
        <w:t>22,</w:t>
      </w:r>
      <w:r w:rsidR="001A715D">
        <w:t>165</w:t>
      </w:r>
      <w:r w:rsidR="001A715D" w:rsidRPr="001A61A2">
        <w:t xml:space="preserve"> remain detained, and </w:t>
      </w:r>
      <w:r w:rsidR="001A715D">
        <w:t>172</w:t>
      </w:r>
      <w:r w:rsidR="001A715D" w:rsidRPr="001A61A2">
        <w:t xml:space="preserve"> were sentenced to death by military-controlled courts that do not ensure any respect of judicial guarantees and </w:t>
      </w:r>
      <w:r w:rsidR="001A715D">
        <w:t>fair trial rights</w:t>
      </w:r>
      <w:r w:rsidR="001A715D" w:rsidRPr="001A61A2">
        <w:t>.</w:t>
      </w:r>
      <w:r w:rsidR="001A715D">
        <w:rPr>
          <w:rStyle w:val="FootnoteReference"/>
        </w:rPr>
        <w:footnoteReference w:id="5"/>
      </w:r>
      <w:r w:rsidR="001A715D" w:rsidRPr="001A61A2">
        <w:t xml:space="preserve"> Violence </w:t>
      </w:r>
      <w:r w:rsidR="00CF5D71">
        <w:t xml:space="preserve">has </w:t>
      </w:r>
      <w:r w:rsidR="001A715D" w:rsidRPr="001A61A2">
        <w:t>displaced over 3.5 million people, and</w:t>
      </w:r>
      <w:r w:rsidR="00DD0944">
        <w:t xml:space="preserve"> nearly</w:t>
      </w:r>
      <w:r w:rsidR="001A715D" w:rsidRPr="001A61A2">
        <w:t xml:space="preserve"> 20 million are in need of assistance</w:t>
      </w:r>
      <w:r w:rsidR="00AA02FF">
        <w:rPr>
          <w:rStyle w:val="FootnoteReference"/>
        </w:rPr>
        <w:footnoteReference w:id="6"/>
      </w:r>
      <w:r w:rsidR="001A715D" w:rsidRPr="001A61A2">
        <w:t xml:space="preserve"> while the military </w:t>
      </w:r>
      <w:r w:rsidR="001A715D">
        <w:t>has persistently denied</w:t>
      </w:r>
      <w:r w:rsidR="001A715D" w:rsidRPr="001A61A2">
        <w:t xml:space="preserve"> humanitarian access</w:t>
      </w:r>
      <w:r w:rsidR="001A715D">
        <w:t xml:space="preserve">, even during natural disasters and </w:t>
      </w:r>
      <w:r w:rsidR="000605FD">
        <w:t xml:space="preserve">the recent </w:t>
      </w:r>
      <w:r w:rsidR="001A715D">
        <w:t>earthquake.</w:t>
      </w:r>
      <w:r w:rsidR="001A715D">
        <w:rPr>
          <w:rStyle w:val="FootnoteReference"/>
        </w:rPr>
        <w:footnoteReference w:id="7"/>
      </w:r>
      <w:r w:rsidR="001A715D" w:rsidRPr="001A61A2">
        <w:t xml:space="preserve"> Estimates suggest </w:t>
      </w:r>
      <w:r w:rsidR="001A715D">
        <w:t>t</w:t>
      </w:r>
      <w:r w:rsidR="001A715D" w:rsidRPr="001A61A2">
        <w:t xml:space="preserve">hat over 1.5 million people </w:t>
      </w:r>
      <w:r w:rsidR="001A715D">
        <w:t>have sought safety by crossing over international borders</w:t>
      </w:r>
      <w:r w:rsidR="000605FD">
        <w:t xml:space="preserve"> or by sea</w:t>
      </w:r>
      <w:r w:rsidR="001A715D" w:rsidRPr="001A61A2">
        <w:t xml:space="preserve">, </w:t>
      </w:r>
      <w:r w:rsidR="001A715D">
        <w:t>through both regular and irregular channels, creat</w:t>
      </w:r>
      <w:r w:rsidR="001A715D" w:rsidRPr="001A61A2">
        <w:t xml:space="preserve">ing </w:t>
      </w:r>
      <w:r w:rsidR="001A715D">
        <w:t xml:space="preserve">further regional </w:t>
      </w:r>
      <w:r w:rsidR="001A715D" w:rsidRPr="001A61A2">
        <w:t>human rights and humanitarian challenges</w:t>
      </w:r>
      <w:r w:rsidR="001A715D">
        <w:t>.</w:t>
      </w:r>
      <w:r w:rsidR="001A715D">
        <w:rPr>
          <w:rStyle w:val="FootnoteReference"/>
        </w:rPr>
        <w:footnoteReference w:id="8"/>
      </w:r>
      <w:r w:rsidR="009450A5">
        <w:t xml:space="preserve">  </w:t>
      </w:r>
      <w:r w:rsidR="00445614">
        <w:t>The crisis has made the management of other transnational problems more difficult, including health concerns related to cholera or other transmissible illnesses,</w:t>
      </w:r>
      <w:r w:rsidR="00445614">
        <w:rPr>
          <w:rStyle w:val="FootnoteReference"/>
        </w:rPr>
        <w:footnoteReference w:id="9"/>
      </w:r>
      <w:r w:rsidR="00445614">
        <w:t xml:space="preserve"> transboundary environmental harm, and disaster management.</w:t>
      </w:r>
    </w:p>
    <w:p w14:paraId="660751EA" w14:textId="3A158E82" w:rsidR="00122D8B" w:rsidRDefault="002E760A" w:rsidP="008F5414">
      <w:pPr>
        <w:pStyle w:val="SingleTxtG"/>
        <w:numPr>
          <w:ilvl w:val="0"/>
          <w:numId w:val="6"/>
        </w:numPr>
        <w:ind w:left="1134" w:firstLine="0"/>
        <w:rPr>
          <w:rStyle w:val="CommentReference"/>
        </w:rPr>
      </w:pPr>
      <w:r>
        <w:rPr>
          <w:rFonts w:asciiTheme="majorBidi" w:hAnsiTheme="majorBidi" w:cstheme="majorBidi"/>
        </w:rPr>
        <w:t xml:space="preserve">Since the last </w:t>
      </w:r>
      <w:r w:rsidR="00902C90">
        <w:rPr>
          <w:rFonts w:asciiTheme="majorBidi" w:hAnsiTheme="majorBidi" w:cstheme="majorBidi"/>
        </w:rPr>
        <w:t xml:space="preserve">comprehensive </w:t>
      </w:r>
      <w:r>
        <w:rPr>
          <w:rFonts w:asciiTheme="majorBidi" w:hAnsiTheme="majorBidi" w:cstheme="majorBidi"/>
        </w:rPr>
        <w:t>report,</w:t>
      </w:r>
      <w:r w:rsidR="00940151">
        <w:rPr>
          <w:rStyle w:val="FootnoteReference"/>
          <w:rFonts w:cstheme="majorBidi"/>
        </w:rPr>
        <w:footnoteReference w:id="10"/>
      </w:r>
      <w:r>
        <w:rPr>
          <w:rFonts w:asciiTheme="majorBidi" w:hAnsiTheme="majorBidi" w:cstheme="majorBidi"/>
        </w:rPr>
        <w:t xml:space="preserve"> </w:t>
      </w:r>
      <w:r w:rsidR="000605FD">
        <w:rPr>
          <w:rFonts w:asciiTheme="majorBidi" w:hAnsiTheme="majorBidi" w:cstheme="majorBidi"/>
        </w:rPr>
        <w:t>a</w:t>
      </w:r>
      <w:r w:rsidR="001A715D" w:rsidRPr="009C0C57">
        <w:rPr>
          <w:rFonts w:asciiTheme="majorBidi" w:hAnsiTheme="majorBidi" w:cstheme="majorBidi"/>
        </w:rPr>
        <w:t xml:space="preserve">nti-military armed groups </w:t>
      </w:r>
      <w:r w:rsidR="001A715D">
        <w:rPr>
          <w:rFonts w:asciiTheme="majorBidi" w:hAnsiTheme="majorBidi" w:cstheme="majorBidi"/>
        </w:rPr>
        <w:t>made</w:t>
      </w:r>
      <w:r w:rsidR="001A715D" w:rsidRPr="009C0C57">
        <w:rPr>
          <w:rFonts w:asciiTheme="majorBidi" w:hAnsiTheme="majorBidi" w:cstheme="majorBidi"/>
        </w:rPr>
        <w:t xml:space="preserve"> significant </w:t>
      </w:r>
      <w:r w:rsidR="000605FD">
        <w:rPr>
          <w:rFonts w:asciiTheme="majorBidi" w:hAnsiTheme="majorBidi" w:cstheme="majorBidi"/>
        </w:rPr>
        <w:t>advances</w:t>
      </w:r>
      <w:r w:rsidR="000605FD" w:rsidRPr="009C0C57">
        <w:rPr>
          <w:rFonts w:asciiTheme="majorBidi" w:hAnsiTheme="majorBidi" w:cstheme="majorBidi"/>
        </w:rPr>
        <w:t xml:space="preserve"> </w:t>
      </w:r>
      <w:r w:rsidR="00C643B1">
        <w:rPr>
          <w:rFonts w:asciiTheme="majorBidi" w:hAnsiTheme="majorBidi" w:cstheme="majorBidi"/>
        </w:rPr>
        <w:t xml:space="preserve">gaining control over </w:t>
      </w:r>
      <w:r w:rsidR="001A715D">
        <w:rPr>
          <w:rFonts w:asciiTheme="majorBidi" w:hAnsiTheme="majorBidi" w:cstheme="majorBidi"/>
        </w:rPr>
        <w:t>large swathes of territory</w:t>
      </w:r>
      <w:r w:rsidR="001F24DF">
        <w:rPr>
          <w:rFonts w:asciiTheme="majorBidi" w:hAnsiTheme="majorBidi" w:cstheme="majorBidi"/>
        </w:rPr>
        <w:t>.</w:t>
      </w:r>
      <w:r w:rsidR="00A439AC" w:rsidRPr="00A439AC">
        <w:rPr>
          <w:rFonts w:asciiTheme="majorBidi" w:hAnsiTheme="majorBidi" w:cstheme="majorBidi"/>
        </w:rPr>
        <w:t xml:space="preserve"> </w:t>
      </w:r>
      <w:r w:rsidR="00A439AC">
        <w:rPr>
          <w:rFonts w:asciiTheme="majorBidi" w:hAnsiTheme="majorBidi" w:cstheme="majorBidi"/>
        </w:rPr>
        <w:t>Military r</w:t>
      </w:r>
      <w:r w:rsidR="00A439AC" w:rsidRPr="009C0C57">
        <w:rPr>
          <w:rFonts w:asciiTheme="majorBidi" w:hAnsiTheme="majorBidi" w:cstheme="majorBidi"/>
        </w:rPr>
        <w:t>etaliat</w:t>
      </w:r>
      <w:r w:rsidR="00A439AC">
        <w:rPr>
          <w:rFonts w:asciiTheme="majorBidi" w:hAnsiTheme="majorBidi" w:cstheme="majorBidi"/>
        </w:rPr>
        <w:t>i</w:t>
      </w:r>
      <w:r w:rsidR="00A439AC" w:rsidRPr="009C0C57">
        <w:rPr>
          <w:rFonts w:asciiTheme="majorBidi" w:hAnsiTheme="majorBidi" w:cstheme="majorBidi"/>
        </w:rPr>
        <w:t>o</w:t>
      </w:r>
      <w:r w:rsidR="00A439AC">
        <w:rPr>
          <w:rFonts w:asciiTheme="majorBidi" w:hAnsiTheme="majorBidi" w:cstheme="majorBidi"/>
        </w:rPr>
        <w:t>n came regularly in the form of</w:t>
      </w:r>
      <w:r w:rsidR="00A439AC" w:rsidRPr="009C0C57">
        <w:rPr>
          <w:rFonts w:asciiTheme="majorBidi" w:hAnsiTheme="majorBidi" w:cstheme="majorBidi"/>
        </w:rPr>
        <w:t xml:space="preserve"> airstrikes and artillery shelling </w:t>
      </w:r>
      <w:r w:rsidR="004D6F8C">
        <w:rPr>
          <w:rFonts w:asciiTheme="majorBidi" w:hAnsiTheme="majorBidi" w:cstheme="majorBidi"/>
        </w:rPr>
        <w:t>on</w:t>
      </w:r>
      <w:r w:rsidR="004D6F8C" w:rsidRPr="009C0C57">
        <w:rPr>
          <w:rFonts w:asciiTheme="majorBidi" w:hAnsiTheme="majorBidi" w:cstheme="majorBidi"/>
        </w:rPr>
        <w:t xml:space="preserve"> </w:t>
      </w:r>
      <w:r w:rsidR="00A439AC" w:rsidRPr="009C0C57">
        <w:rPr>
          <w:rFonts w:asciiTheme="majorBidi" w:hAnsiTheme="majorBidi" w:cstheme="majorBidi"/>
        </w:rPr>
        <w:t>populated areas</w:t>
      </w:r>
      <w:r w:rsidR="000605FD">
        <w:rPr>
          <w:rFonts w:asciiTheme="majorBidi" w:hAnsiTheme="majorBidi" w:cstheme="majorBidi"/>
        </w:rPr>
        <w:t xml:space="preserve">, </w:t>
      </w:r>
      <w:r w:rsidR="00A439AC">
        <w:rPr>
          <w:rFonts w:asciiTheme="majorBidi" w:hAnsiTheme="majorBidi" w:cstheme="majorBidi"/>
        </w:rPr>
        <w:t xml:space="preserve">killing more civilians in </w:t>
      </w:r>
      <w:r w:rsidR="00A439AC" w:rsidRPr="009C0C57">
        <w:rPr>
          <w:rFonts w:asciiTheme="majorBidi" w:hAnsiTheme="majorBidi" w:cstheme="majorBidi"/>
        </w:rPr>
        <w:t xml:space="preserve">2024 </w:t>
      </w:r>
      <w:r w:rsidR="00A439AC">
        <w:rPr>
          <w:rFonts w:asciiTheme="majorBidi" w:hAnsiTheme="majorBidi" w:cstheme="majorBidi"/>
        </w:rPr>
        <w:t>than in previous years</w:t>
      </w:r>
      <w:r w:rsidR="00A439AC" w:rsidRPr="009C0C57">
        <w:rPr>
          <w:rFonts w:asciiTheme="majorBidi" w:hAnsiTheme="majorBidi" w:cstheme="majorBidi"/>
        </w:rPr>
        <w:t>.</w:t>
      </w:r>
      <w:r w:rsidR="001F24DF">
        <w:rPr>
          <w:rFonts w:asciiTheme="majorBidi" w:hAnsiTheme="majorBidi" w:cstheme="majorBidi"/>
        </w:rPr>
        <w:t xml:space="preserve"> </w:t>
      </w:r>
      <w:r w:rsidR="000605FD">
        <w:rPr>
          <w:rFonts w:asciiTheme="majorBidi" w:hAnsiTheme="majorBidi" w:cstheme="majorBidi"/>
        </w:rPr>
        <w:t>Fighting was particularly intense</w:t>
      </w:r>
      <w:r w:rsidR="001F24DF">
        <w:rPr>
          <w:rFonts w:asciiTheme="majorBidi" w:hAnsiTheme="majorBidi" w:cstheme="majorBidi"/>
        </w:rPr>
        <w:t xml:space="preserve"> in Rakhine</w:t>
      </w:r>
      <w:r w:rsidR="000605FD">
        <w:rPr>
          <w:rFonts w:asciiTheme="majorBidi" w:hAnsiTheme="majorBidi" w:cstheme="majorBidi"/>
        </w:rPr>
        <w:t xml:space="preserve">, where </w:t>
      </w:r>
      <w:r w:rsidR="001A715D" w:rsidRPr="009C0C57">
        <w:rPr>
          <w:rFonts w:asciiTheme="majorBidi" w:hAnsiTheme="majorBidi" w:cstheme="majorBidi"/>
        </w:rPr>
        <w:t xml:space="preserve">the </w:t>
      </w:r>
      <w:r>
        <w:rPr>
          <w:rFonts w:asciiTheme="majorBidi" w:hAnsiTheme="majorBidi" w:cstheme="majorBidi"/>
        </w:rPr>
        <w:t>Arakan Arm</w:t>
      </w:r>
      <w:r w:rsidR="001F24DF">
        <w:rPr>
          <w:rFonts w:asciiTheme="majorBidi" w:hAnsiTheme="majorBidi" w:cstheme="majorBidi"/>
        </w:rPr>
        <w:t xml:space="preserve">y </w:t>
      </w:r>
      <w:r w:rsidR="00EB5A7D">
        <w:rPr>
          <w:rFonts w:asciiTheme="majorBidi" w:hAnsiTheme="majorBidi" w:cstheme="majorBidi"/>
        </w:rPr>
        <w:t>took control of</w:t>
      </w:r>
      <w:r w:rsidR="00EB5A7D" w:rsidRPr="009C0C57" w:rsidDel="002D70AA">
        <w:rPr>
          <w:rFonts w:asciiTheme="majorBidi" w:hAnsiTheme="majorBidi" w:cstheme="majorBidi"/>
        </w:rPr>
        <w:t xml:space="preserve"> </w:t>
      </w:r>
      <w:r w:rsidR="00BB3A18">
        <w:rPr>
          <w:rFonts w:asciiTheme="majorBidi" w:hAnsiTheme="majorBidi" w:cstheme="majorBidi"/>
        </w:rPr>
        <w:t xml:space="preserve">the </w:t>
      </w:r>
      <w:r w:rsidR="001A715D" w:rsidRPr="009C0C57">
        <w:rPr>
          <w:rFonts w:asciiTheme="majorBidi" w:hAnsiTheme="majorBidi" w:cstheme="majorBidi"/>
        </w:rPr>
        <w:t xml:space="preserve">regional </w:t>
      </w:r>
      <w:r w:rsidR="001A715D">
        <w:rPr>
          <w:rFonts w:asciiTheme="majorBidi" w:hAnsiTheme="majorBidi" w:cstheme="majorBidi"/>
        </w:rPr>
        <w:t xml:space="preserve">military </w:t>
      </w:r>
      <w:r w:rsidR="001A715D" w:rsidRPr="009C0C57">
        <w:rPr>
          <w:rFonts w:asciiTheme="majorBidi" w:hAnsiTheme="majorBidi" w:cstheme="majorBidi"/>
        </w:rPr>
        <w:t>headquarter</w:t>
      </w:r>
      <w:r w:rsidR="001E1A54">
        <w:rPr>
          <w:rFonts w:asciiTheme="majorBidi" w:hAnsiTheme="majorBidi" w:cstheme="majorBidi"/>
        </w:rPr>
        <w:t>s</w:t>
      </w:r>
      <w:r w:rsidR="00DC75F6">
        <w:rPr>
          <w:rFonts w:asciiTheme="majorBidi" w:hAnsiTheme="majorBidi" w:cstheme="majorBidi"/>
        </w:rPr>
        <w:t xml:space="preserve"> and</w:t>
      </w:r>
      <w:r w:rsidR="001A715D">
        <w:rPr>
          <w:rFonts w:asciiTheme="majorBidi" w:hAnsiTheme="majorBidi" w:cstheme="majorBidi"/>
        </w:rPr>
        <w:t xml:space="preserve"> </w:t>
      </w:r>
      <w:r w:rsidR="00877980">
        <w:rPr>
          <w:rFonts w:asciiTheme="majorBidi" w:hAnsiTheme="majorBidi" w:cstheme="majorBidi"/>
        </w:rPr>
        <w:t xml:space="preserve">numerous </w:t>
      </w:r>
      <w:r w:rsidR="000A7264">
        <w:rPr>
          <w:rFonts w:asciiTheme="majorBidi" w:hAnsiTheme="majorBidi" w:cstheme="majorBidi"/>
        </w:rPr>
        <w:t>bases</w:t>
      </w:r>
      <w:r w:rsidR="00DC75F6">
        <w:rPr>
          <w:rFonts w:asciiTheme="majorBidi" w:hAnsiTheme="majorBidi" w:cstheme="majorBidi"/>
        </w:rPr>
        <w:t>,</w:t>
      </w:r>
      <w:r w:rsidR="000605FD">
        <w:rPr>
          <w:rFonts w:asciiTheme="majorBidi" w:hAnsiTheme="majorBidi" w:cstheme="majorBidi"/>
        </w:rPr>
        <w:t xml:space="preserve"> </w:t>
      </w:r>
      <w:r w:rsidR="000A7264">
        <w:rPr>
          <w:rFonts w:asciiTheme="majorBidi" w:hAnsiTheme="majorBidi" w:cstheme="majorBidi"/>
        </w:rPr>
        <w:t>obtain</w:t>
      </w:r>
      <w:r w:rsidR="00877980">
        <w:rPr>
          <w:rFonts w:asciiTheme="majorBidi" w:hAnsiTheme="majorBidi" w:cstheme="majorBidi"/>
        </w:rPr>
        <w:t xml:space="preserve">ing </w:t>
      </w:r>
      <w:r w:rsidR="000605FD">
        <w:rPr>
          <w:rFonts w:asciiTheme="majorBidi" w:hAnsiTheme="majorBidi" w:cstheme="majorBidi"/>
        </w:rPr>
        <w:t xml:space="preserve">almost full control of the </w:t>
      </w:r>
      <w:r w:rsidR="000A7264">
        <w:rPr>
          <w:rFonts w:asciiTheme="majorBidi" w:hAnsiTheme="majorBidi" w:cstheme="majorBidi"/>
        </w:rPr>
        <w:t>State</w:t>
      </w:r>
      <w:r w:rsidR="001A715D" w:rsidRPr="009C0C57">
        <w:rPr>
          <w:rFonts w:asciiTheme="majorBidi" w:hAnsiTheme="majorBidi" w:cstheme="majorBidi"/>
        </w:rPr>
        <w:t xml:space="preserve">. Rohingya </w:t>
      </w:r>
      <w:r w:rsidR="00827B53">
        <w:rPr>
          <w:rFonts w:asciiTheme="majorBidi" w:hAnsiTheme="majorBidi" w:cstheme="majorBidi"/>
        </w:rPr>
        <w:t>civilians</w:t>
      </w:r>
      <w:r w:rsidR="001A715D" w:rsidRPr="009C0C57">
        <w:rPr>
          <w:rFonts w:asciiTheme="majorBidi" w:hAnsiTheme="majorBidi" w:cstheme="majorBidi"/>
        </w:rPr>
        <w:t xml:space="preserve"> </w:t>
      </w:r>
      <w:r w:rsidR="001A715D">
        <w:rPr>
          <w:rFonts w:asciiTheme="majorBidi" w:hAnsiTheme="majorBidi" w:cstheme="majorBidi"/>
        </w:rPr>
        <w:t>were</w:t>
      </w:r>
      <w:r w:rsidR="001A715D" w:rsidRPr="001B26BB">
        <w:rPr>
          <w:rFonts w:asciiTheme="majorBidi" w:hAnsiTheme="majorBidi" w:cstheme="majorBidi"/>
        </w:rPr>
        <w:t xml:space="preserve"> caught between the military and the Arakan Army, </w:t>
      </w:r>
      <w:r w:rsidR="00BA2248">
        <w:rPr>
          <w:rFonts w:asciiTheme="majorBidi" w:hAnsiTheme="majorBidi" w:cstheme="majorBidi"/>
        </w:rPr>
        <w:t xml:space="preserve">regularly </w:t>
      </w:r>
      <w:r w:rsidR="001A715D" w:rsidRPr="001B26BB">
        <w:rPr>
          <w:rFonts w:asciiTheme="majorBidi" w:hAnsiTheme="majorBidi" w:cstheme="majorBidi"/>
        </w:rPr>
        <w:t xml:space="preserve">facing killings, disappearances, mutilations, arbitrary arrests, torture, destruction of villages, and widespread displacement. </w:t>
      </w:r>
      <w:r w:rsidR="00827B53">
        <w:rPr>
          <w:rFonts w:asciiTheme="majorBidi" w:hAnsiTheme="majorBidi" w:cstheme="majorBidi"/>
        </w:rPr>
        <w:t xml:space="preserve">There are also reports of involvement of Rohingya armed groups </w:t>
      </w:r>
      <w:r w:rsidR="00C32C88">
        <w:rPr>
          <w:rFonts w:asciiTheme="majorBidi" w:hAnsiTheme="majorBidi" w:cstheme="majorBidi"/>
        </w:rPr>
        <w:t xml:space="preserve">and armed elements </w:t>
      </w:r>
      <w:r w:rsidR="00827B53">
        <w:rPr>
          <w:rFonts w:asciiTheme="majorBidi" w:hAnsiTheme="majorBidi" w:cstheme="majorBidi"/>
        </w:rPr>
        <w:t xml:space="preserve">in hostilities. </w:t>
      </w:r>
      <w:r w:rsidR="006D6B1B">
        <w:rPr>
          <w:rFonts w:asciiTheme="majorBidi" w:hAnsiTheme="majorBidi" w:cstheme="majorBidi"/>
        </w:rPr>
        <w:t>At the time of writing, c</w:t>
      </w:r>
      <w:r w:rsidR="001A715D" w:rsidRPr="009C0C57">
        <w:rPr>
          <w:rFonts w:asciiTheme="majorBidi" w:hAnsiTheme="majorBidi" w:cstheme="majorBidi"/>
        </w:rPr>
        <w:t xml:space="preserve">onditions remain </w:t>
      </w:r>
      <w:r w:rsidR="00371872">
        <w:rPr>
          <w:rFonts w:asciiTheme="majorBidi" w:hAnsiTheme="majorBidi" w:cstheme="majorBidi"/>
        </w:rPr>
        <w:t>un</w:t>
      </w:r>
      <w:r w:rsidR="001A715D" w:rsidRPr="009C0C57">
        <w:rPr>
          <w:rFonts w:asciiTheme="majorBidi" w:hAnsiTheme="majorBidi" w:cstheme="majorBidi"/>
        </w:rPr>
        <w:t>conducive for safe and sustainable returns</w:t>
      </w:r>
      <w:r w:rsidR="001A715D">
        <w:rPr>
          <w:rFonts w:asciiTheme="majorBidi" w:hAnsiTheme="majorBidi" w:cstheme="majorBidi"/>
        </w:rPr>
        <w:t xml:space="preserve"> </w:t>
      </w:r>
      <w:r w:rsidR="000605FD">
        <w:rPr>
          <w:rFonts w:asciiTheme="majorBidi" w:hAnsiTheme="majorBidi" w:cstheme="majorBidi"/>
        </w:rPr>
        <w:t xml:space="preserve">of Rohingya to </w:t>
      </w:r>
      <w:r w:rsidR="00922D0E">
        <w:rPr>
          <w:rFonts w:asciiTheme="majorBidi" w:hAnsiTheme="majorBidi" w:cstheme="majorBidi"/>
        </w:rPr>
        <w:t>Rakhine</w:t>
      </w:r>
      <w:r w:rsidR="001A715D">
        <w:rPr>
          <w:rFonts w:asciiTheme="majorBidi" w:hAnsiTheme="majorBidi" w:cstheme="majorBidi"/>
        </w:rPr>
        <w:t xml:space="preserve">. </w:t>
      </w:r>
      <w:r w:rsidR="001A715D" w:rsidRPr="009C0C57">
        <w:rPr>
          <w:rFonts w:asciiTheme="majorBidi" w:hAnsiTheme="majorBidi" w:cstheme="majorBidi"/>
        </w:rPr>
        <w:t xml:space="preserve">  </w:t>
      </w:r>
    </w:p>
    <w:p w14:paraId="296AB14A" w14:textId="651CE87D" w:rsidR="001A715D" w:rsidRPr="00A31746" w:rsidRDefault="001A715D" w:rsidP="008F5414">
      <w:pPr>
        <w:pStyle w:val="SingleTxtG"/>
        <w:numPr>
          <w:ilvl w:val="0"/>
          <w:numId w:val="6"/>
        </w:numPr>
        <w:ind w:left="1134" w:firstLine="0"/>
      </w:pPr>
      <w:r w:rsidRPr="00EC7E93">
        <w:t xml:space="preserve">Myanmar </w:t>
      </w:r>
      <w:r w:rsidR="00371872">
        <w:t xml:space="preserve">has </w:t>
      </w:r>
      <w:r w:rsidR="000605FD">
        <w:t xml:space="preserve">also </w:t>
      </w:r>
      <w:r w:rsidR="00E955B8">
        <w:t>be</w:t>
      </w:r>
      <w:r w:rsidR="00371872">
        <w:t>en</w:t>
      </w:r>
      <w:r w:rsidR="00E955B8">
        <w:t xml:space="preserve"> </w:t>
      </w:r>
      <w:r w:rsidRPr="00EC7E93">
        <w:t>engulfed in a profound economic crisis further exacerbat</w:t>
      </w:r>
      <w:r w:rsidR="009B178C">
        <w:t>ing</w:t>
      </w:r>
      <w:r w:rsidRPr="00EC7E93">
        <w:t xml:space="preserve"> the negative impact</w:t>
      </w:r>
      <w:r w:rsidR="00284BD4">
        <w:t>s</w:t>
      </w:r>
      <w:r w:rsidRPr="00EC7E93">
        <w:t xml:space="preserve"> of </w:t>
      </w:r>
      <w:r w:rsidRPr="008F5414">
        <w:rPr>
          <w:lang w:val="en-US"/>
        </w:rPr>
        <w:t>conflict</w:t>
      </w:r>
      <w:r w:rsidRPr="00EC7E93">
        <w:t>, both nationally and regionally</w:t>
      </w:r>
      <w:r w:rsidR="000605FD">
        <w:t xml:space="preserve">. </w:t>
      </w:r>
      <w:r w:rsidRPr="00EC7E93">
        <w:t xml:space="preserve">Comparative performance analysis showcased massive economic losses and the diversion of resources </w:t>
      </w:r>
      <w:r w:rsidRPr="00EC7E93">
        <w:lastRenderedPageBreak/>
        <w:t>away from development</w:t>
      </w:r>
      <w:r w:rsidR="00304B6C">
        <w:t>.</w:t>
      </w:r>
      <w:r>
        <w:rPr>
          <w:rStyle w:val="FootnoteReference"/>
        </w:rPr>
        <w:footnoteReference w:id="11"/>
      </w:r>
      <w:r w:rsidR="00DD7487">
        <w:t xml:space="preserve"> </w:t>
      </w:r>
      <w:r w:rsidR="00EE5289">
        <w:t>G</w:t>
      </w:r>
      <w:r w:rsidRPr="00EC7E93">
        <w:t xml:space="preserve">ross domestic product estimates </w:t>
      </w:r>
      <w:r w:rsidR="00380248">
        <w:t>suggest</w:t>
      </w:r>
      <w:r w:rsidR="00380248" w:rsidRPr="00EC7E93">
        <w:t xml:space="preserve"> </w:t>
      </w:r>
      <w:r w:rsidRPr="00EC7E93">
        <w:t>a 93.9 billion U</w:t>
      </w:r>
      <w:r>
        <w:t xml:space="preserve">nited </w:t>
      </w:r>
      <w:r w:rsidRPr="00EC7E93">
        <w:t>S</w:t>
      </w:r>
      <w:r>
        <w:t>tates dollar</w:t>
      </w:r>
      <w:r w:rsidRPr="00EC7E93">
        <w:t xml:space="preserve"> loss since the coup,</w:t>
      </w:r>
      <w:r>
        <w:rPr>
          <w:rStyle w:val="FootnoteReference"/>
        </w:rPr>
        <w:footnoteReference w:id="12"/>
      </w:r>
      <w:r w:rsidRPr="00EC7E93">
        <w:t xml:space="preserve"> </w:t>
      </w:r>
      <w:r w:rsidR="00DB48C7">
        <w:t xml:space="preserve">with </w:t>
      </w:r>
      <w:r w:rsidRPr="00EC7E93">
        <w:t>recovery to pre-pandemic level not expected before 2028</w:t>
      </w:r>
      <w:r w:rsidR="00DB48C7">
        <w:t>.</w:t>
      </w:r>
      <w:r>
        <w:rPr>
          <w:rStyle w:val="FootnoteReference"/>
        </w:rPr>
        <w:footnoteReference w:id="13"/>
      </w:r>
      <w:r w:rsidRPr="00EC7E93">
        <w:t xml:space="preserve"> </w:t>
      </w:r>
      <w:r w:rsidR="00DB48C7">
        <w:t>I</w:t>
      </w:r>
      <w:r w:rsidRPr="00EC7E93">
        <w:t xml:space="preserve">nflation rose sharply with expectation of further increases to 30 percent in 2024-2025, and the Kyat </w:t>
      </w:r>
      <w:r w:rsidR="00EE5289">
        <w:t>depreciated</w:t>
      </w:r>
      <w:r w:rsidRPr="00EC7E93">
        <w:t xml:space="preserve"> 40 percent compared to the U</w:t>
      </w:r>
      <w:r>
        <w:t xml:space="preserve">nited </w:t>
      </w:r>
      <w:r w:rsidRPr="00EC7E93">
        <w:t>S</w:t>
      </w:r>
      <w:r>
        <w:t>tates</w:t>
      </w:r>
      <w:r w:rsidRPr="00EC7E93">
        <w:t xml:space="preserve"> dollar. Foreign direct investment commitments decrease</w:t>
      </w:r>
      <w:r w:rsidR="00EE5289">
        <w:t>d</w:t>
      </w:r>
      <w:r w:rsidRPr="00EC7E93">
        <w:t xml:space="preserve">, with data showing a 50 percent contraction in the first half of 2024 compared to 2023. </w:t>
      </w:r>
      <w:r>
        <w:t>M</w:t>
      </w:r>
      <w:r w:rsidRPr="00EC7E93">
        <w:t xml:space="preserve">ilitary spending </w:t>
      </w:r>
      <w:r>
        <w:t>was prioritized over i</w:t>
      </w:r>
      <w:r w:rsidRPr="00EC7E93">
        <w:t>nvestment</w:t>
      </w:r>
      <w:r>
        <w:t>s</w:t>
      </w:r>
      <w:r w:rsidRPr="00EC7E93">
        <w:t xml:space="preserve"> in </w:t>
      </w:r>
      <w:r>
        <w:t xml:space="preserve">civilian </w:t>
      </w:r>
      <w:r w:rsidRPr="00EC7E93">
        <w:t>infrastructure</w:t>
      </w:r>
      <w:r>
        <w:t xml:space="preserve"> and services</w:t>
      </w:r>
      <w:r w:rsidR="000605FD">
        <w:t>, and p</w:t>
      </w:r>
      <w:r w:rsidRPr="00EC7E93">
        <w:t>ublic debt has increased to 62 percent in 2024/2025</w:t>
      </w:r>
      <w:r w:rsidR="000605FD">
        <w:t>. O</w:t>
      </w:r>
      <w:r w:rsidRPr="00EC7E93">
        <w:t xml:space="preserve">ver half of the population </w:t>
      </w:r>
      <w:r w:rsidR="000605FD">
        <w:t xml:space="preserve">now </w:t>
      </w:r>
      <w:r w:rsidRPr="00EC7E93">
        <w:t>lives below the poverty</w:t>
      </w:r>
      <w:r w:rsidR="001013C3">
        <w:t>-</w:t>
      </w:r>
      <w:r w:rsidRPr="00EC7E93">
        <w:t>line</w:t>
      </w:r>
      <w:r>
        <w:t>,</w:t>
      </w:r>
      <w:r w:rsidRPr="00EC7E93">
        <w:t xml:space="preserve"> experiencing rampa</w:t>
      </w:r>
      <w:r>
        <w:t>nt</w:t>
      </w:r>
      <w:r w:rsidRPr="00EC7E93">
        <w:t xml:space="preserve"> food insecurity.</w:t>
      </w:r>
      <w:r w:rsidR="00731475">
        <w:rPr>
          <w:rStyle w:val="FootnoteReference"/>
        </w:rPr>
        <w:footnoteReference w:id="14"/>
      </w:r>
      <w:r w:rsidRPr="00EC7E93">
        <w:t xml:space="preserve"> Commodity prices, including of </w:t>
      </w:r>
      <w:r>
        <w:t xml:space="preserve">rice, </w:t>
      </w:r>
      <w:r w:rsidRPr="00EC7E93">
        <w:t>vegetables, edible oils, fish, meat, and beans, significant</w:t>
      </w:r>
      <w:r>
        <w:t>ly</w:t>
      </w:r>
      <w:r w:rsidRPr="00EC7E93">
        <w:t xml:space="preserve"> increase</w:t>
      </w:r>
      <w:r>
        <w:t>d</w:t>
      </w:r>
      <w:r w:rsidRPr="00EC7E93">
        <w:t>, up to 30 percent on average nationally in the past year</w:t>
      </w:r>
      <w:r>
        <w:t>.</w:t>
      </w:r>
      <w:r>
        <w:rPr>
          <w:rStyle w:val="FootnoteReference"/>
        </w:rPr>
        <w:footnoteReference w:id="15"/>
      </w:r>
      <w:r w:rsidR="00D06C74">
        <w:t xml:space="preserve"> </w:t>
      </w:r>
      <w:r w:rsidR="00D9487F">
        <w:t xml:space="preserve">Additionally, </w:t>
      </w:r>
      <w:r w:rsidR="00D9487F" w:rsidRPr="003B209D">
        <w:t>import restrictions on essential goods, such as cooking oil</w:t>
      </w:r>
      <w:r w:rsidR="00D9487F">
        <w:t>, medical supplies,</w:t>
      </w:r>
      <w:r w:rsidR="00D9487F" w:rsidRPr="003B209D">
        <w:t xml:space="preserve"> pharmaceuticals</w:t>
      </w:r>
      <w:r w:rsidR="00D9487F">
        <w:t>,</w:t>
      </w:r>
      <w:r w:rsidR="00D9487F" w:rsidRPr="003B209D">
        <w:t xml:space="preserve"> </w:t>
      </w:r>
      <w:r w:rsidR="00D9487F">
        <w:t xml:space="preserve">seeds, and fertilizers, </w:t>
      </w:r>
      <w:r w:rsidR="00D9487F" w:rsidRPr="003B209D">
        <w:t xml:space="preserve">have </w:t>
      </w:r>
      <w:r w:rsidR="00D9487F">
        <w:t xml:space="preserve">had a detrimental impact </w:t>
      </w:r>
      <w:r w:rsidR="00D9487F" w:rsidRPr="003B209D">
        <w:t xml:space="preserve">on </w:t>
      </w:r>
      <w:r w:rsidR="00D9487F">
        <w:t xml:space="preserve">a </w:t>
      </w:r>
      <w:r w:rsidR="00D9487F" w:rsidRPr="003B209D">
        <w:t xml:space="preserve">population </w:t>
      </w:r>
      <w:r w:rsidR="00D9487F">
        <w:t xml:space="preserve">already </w:t>
      </w:r>
      <w:r w:rsidR="00D9487F" w:rsidRPr="003B209D">
        <w:t>battered by poverty.</w:t>
      </w:r>
      <w:r w:rsidRPr="00A31746">
        <w:tab/>
      </w:r>
    </w:p>
    <w:p w14:paraId="7D201AA7" w14:textId="4BF794D5" w:rsidR="001A715D" w:rsidRPr="00A31746" w:rsidRDefault="001A715D" w:rsidP="008F5414">
      <w:pPr>
        <w:pStyle w:val="SingleTxtG"/>
        <w:numPr>
          <w:ilvl w:val="0"/>
          <w:numId w:val="6"/>
        </w:numPr>
        <w:ind w:left="1134" w:firstLine="0"/>
      </w:pPr>
      <w:r w:rsidRPr="00984007">
        <w:t xml:space="preserve">Underpinning </w:t>
      </w:r>
      <w:r w:rsidR="00AE5F22">
        <w:t xml:space="preserve">the </w:t>
      </w:r>
      <w:r w:rsidRPr="00984007">
        <w:t>economic crisis</w:t>
      </w:r>
      <w:r w:rsidR="00AE5F22">
        <w:t xml:space="preserve"> is the</w:t>
      </w:r>
      <w:r w:rsidRPr="00984007">
        <w:t xml:space="preserve"> military</w:t>
      </w:r>
      <w:r w:rsidR="00AE5F22">
        <w:t>’s</w:t>
      </w:r>
      <w:r w:rsidRPr="00984007">
        <w:t xml:space="preserve"> control of the central bank and state-owned enterprises</w:t>
      </w:r>
      <w:r w:rsidR="003F03FB">
        <w:t xml:space="preserve"> </w:t>
      </w:r>
      <w:r w:rsidR="003F03FB" w:rsidRPr="008F5414">
        <w:rPr>
          <w:lang w:val="en-US"/>
        </w:rPr>
        <w:t>including</w:t>
      </w:r>
      <w:r w:rsidR="003F03FB">
        <w:t xml:space="preserve"> the extractive sector</w:t>
      </w:r>
      <w:r w:rsidRPr="00984007">
        <w:t>. While targeted international sanctions have</w:t>
      </w:r>
      <w:r>
        <w:t xml:space="preserve"> slowed </w:t>
      </w:r>
      <w:r w:rsidR="00B571A7">
        <w:t xml:space="preserve">some </w:t>
      </w:r>
      <w:r>
        <w:t>military revenue streams</w:t>
      </w:r>
      <w:r w:rsidRPr="00984007">
        <w:t>, these institutions remained key source</w:t>
      </w:r>
      <w:r w:rsidR="004B4937">
        <w:t>s</w:t>
      </w:r>
      <w:r w:rsidRPr="00984007">
        <w:t xml:space="preserve"> of </w:t>
      </w:r>
      <w:r w:rsidR="003F03FB">
        <w:t>revenue</w:t>
      </w:r>
      <w:r w:rsidRPr="00984007">
        <w:t xml:space="preserve">, sustaining </w:t>
      </w:r>
      <w:r w:rsidR="004321CA">
        <w:t xml:space="preserve">the military’s </w:t>
      </w:r>
      <w:r w:rsidR="00BD775C">
        <w:t>attempts</w:t>
      </w:r>
      <w:r w:rsidRPr="00984007">
        <w:t xml:space="preserve"> to</w:t>
      </w:r>
      <w:r w:rsidR="00697427">
        <w:t xml:space="preserve"> consolidate control</w:t>
      </w:r>
      <w:r w:rsidRPr="00984007">
        <w:t xml:space="preserve">. </w:t>
      </w:r>
      <w:r>
        <w:t xml:space="preserve">Additionally, </w:t>
      </w:r>
      <w:r w:rsidR="00CC659D">
        <w:t xml:space="preserve">financial </w:t>
      </w:r>
      <w:r w:rsidRPr="00984007">
        <w:t xml:space="preserve">measures </w:t>
      </w:r>
      <w:r w:rsidR="00A95257">
        <w:t>enabl</w:t>
      </w:r>
      <w:r w:rsidR="00B036F1">
        <w:t>ing</w:t>
      </w:r>
      <w:r w:rsidR="00CC659D">
        <w:t xml:space="preserve"> continued </w:t>
      </w:r>
      <w:r>
        <w:t xml:space="preserve">military spending, </w:t>
      </w:r>
      <w:r w:rsidRPr="00984007">
        <w:t xml:space="preserve">such as </w:t>
      </w:r>
      <w:r>
        <w:t xml:space="preserve">import substitution, </w:t>
      </w:r>
      <w:r w:rsidRPr="00F00619">
        <w:t xml:space="preserve">foreign exchange controls, forced conversion </w:t>
      </w:r>
      <w:r>
        <w:t xml:space="preserve">and taxation </w:t>
      </w:r>
      <w:r w:rsidRPr="00F00619">
        <w:t xml:space="preserve">of remittances at an </w:t>
      </w:r>
      <w:r>
        <w:t xml:space="preserve">artificial </w:t>
      </w:r>
      <w:r w:rsidRPr="00F00619">
        <w:t xml:space="preserve">rate </w:t>
      </w:r>
      <w:r>
        <w:t>f</w:t>
      </w:r>
      <w:r w:rsidRPr="00F00619">
        <w:t>avo</w:t>
      </w:r>
      <w:r>
        <w:t>u</w:t>
      </w:r>
      <w:r w:rsidRPr="00F00619">
        <w:t>r</w:t>
      </w:r>
      <w:r>
        <w:t>ing</w:t>
      </w:r>
      <w:r w:rsidRPr="00F00619">
        <w:t xml:space="preserve"> the military, and </w:t>
      </w:r>
      <w:r>
        <w:t>a crackdown on informal</w:t>
      </w:r>
      <w:r w:rsidRPr="00F00619">
        <w:t xml:space="preserve"> money transfers</w:t>
      </w:r>
      <w:r>
        <w:t>,</w:t>
      </w:r>
      <w:r w:rsidRPr="00984007">
        <w:t xml:space="preserve"> further </w:t>
      </w:r>
      <w:r w:rsidR="00A95257">
        <w:t>enrich</w:t>
      </w:r>
      <w:r w:rsidR="00F62034">
        <w:t>ed</w:t>
      </w:r>
      <w:r w:rsidR="00A95257">
        <w:t xml:space="preserve"> the military and </w:t>
      </w:r>
      <w:r w:rsidRPr="00984007">
        <w:t>impoverish</w:t>
      </w:r>
      <w:r w:rsidR="00F62034">
        <w:t>ed</w:t>
      </w:r>
      <w:r w:rsidRPr="00984007">
        <w:t xml:space="preserve"> the civilian populatio</w:t>
      </w:r>
      <w:r>
        <w:t>n.</w:t>
      </w:r>
      <w:r>
        <w:rPr>
          <w:rStyle w:val="FootnoteReference"/>
        </w:rPr>
        <w:footnoteReference w:id="16"/>
      </w:r>
    </w:p>
    <w:p w14:paraId="53AB7067" w14:textId="22128435" w:rsidR="001A715D" w:rsidRPr="00A31746" w:rsidRDefault="001A715D" w:rsidP="008F5414">
      <w:pPr>
        <w:pStyle w:val="SingleTxtG"/>
        <w:numPr>
          <w:ilvl w:val="0"/>
          <w:numId w:val="6"/>
        </w:numPr>
        <w:ind w:left="1134" w:firstLine="0"/>
      </w:pPr>
      <w:r w:rsidRPr="00737C03">
        <w:t>Under the military, illicit economies</w:t>
      </w:r>
      <w:r>
        <w:t xml:space="preserve"> </w:t>
      </w:r>
      <w:r w:rsidRPr="00737C03">
        <w:t>thriv</w:t>
      </w:r>
      <w:r w:rsidR="00DA76A7">
        <w:t>ed</w:t>
      </w:r>
      <w:r>
        <w:t xml:space="preserve">, far outpacing </w:t>
      </w:r>
      <w:r w:rsidRPr="00737C03">
        <w:t xml:space="preserve">the formal economy. </w:t>
      </w:r>
      <w:r w:rsidR="00A362F8">
        <w:t xml:space="preserve">Since 2023, </w:t>
      </w:r>
      <w:r w:rsidRPr="00737C03">
        <w:t xml:space="preserve">Myanmar </w:t>
      </w:r>
      <w:r w:rsidR="00A362F8">
        <w:t xml:space="preserve">has </w:t>
      </w:r>
      <w:r w:rsidRPr="00737C03">
        <w:t>remain</w:t>
      </w:r>
      <w:r>
        <w:t>ed</w:t>
      </w:r>
      <w:r w:rsidRPr="00737C03">
        <w:t xml:space="preserve"> the world’s largest producer of opium and </w:t>
      </w:r>
      <w:r>
        <w:t>synthetic drugs</w:t>
      </w:r>
      <w:r w:rsidR="00386234">
        <w:t>.</w:t>
      </w:r>
      <w:r>
        <w:rPr>
          <w:rStyle w:val="FootnoteReference"/>
        </w:rPr>
        <w:footnoteReference w:id="17"/>
      </w:r>
      <w:r w:rsidRPr="00737C03">
        <w:t xml:space="preserve"> </w:t>
      </w:r>
      <w:r w:rsidR="00386234">
        <w:t>It has</w:t>
      </w:r>
      <w:r w:rsidRPr="00737C03">
        <w:t xml:space="preserve"> </w:t>
      </w:r>
      <w:r w:rsidR="00386234">
        <w:t>become</w:t>
      </w:r>
      <w:r w:rsidRPr="00737C03">
        <w:t xml:space="preserve"> a major hub for </w:t>
      </w:r>
      <w:r w:rsidR="00D9487F" w:rsidRPr="00737C03">
        <w:t>transnational crim</w:t>
      </w:r>
      <w:r w:rsidR="00D9487F">
        <w:t>inal activities, including</w:t>
      </w:r>
      <w:r w:rsidR="00D9487F" w:rsidRPr="00737C03">
        <w:t xml:space="preserve"> </w:t>
      </w:r>
      <w:r w:rsidRPr="00737C03">
        <w:t>online scamming operations</w:t>
      </w:r>
      <w:r w:rsidR="007229E3">
        <w:t>,</w:t>
      </w:r>
      <w:r>
        <w:t xml:space="preserve"> </w:t>
      </w:r>
      <w:r w:rsidRPr="00737C03">
        <w:t>human trafficking</w:t>
      </w:r>
      <w:r>
        <w:t>,</w:t>
      </w:r>
      <w:r w:rsidRPr="00737C03">
        <w:t xml:space="preserve"> </w:t>
      </w:r>
      <w:r>
        <w:t xml:space="preserve">forced labour, other modern </w:t>
      </w:r>
      <w:r w:rsidRPr="00737C03">
        <w:t>forms of slavery</w:t>
      </w:r>
      <w:r>
        <w:t xml:space="preserve">, and </w:t>
      </w:r>
      <w:r w:rsidRPr="00737C03">
        <w:t xml:space="preserve">unregulated and illegal exploitation of natural resources. </w:t>
      </w:r>
      <w:r w:rsidR="00D9487F">
        <w:t>N</w:t>
      </w:r>
      <w:r w:rsidRPr="00737C03">
        <w:t>eighbouring countries suffered the impact</w:t>
      </w:r>
      <w:r>
        <w:t>s</w:t>
      </w:r>
      <w:r w:rsidRPr="00737C03">
        <w:t xml:space="preserve"> </w:t>
      </w:r>
      <w:r>
        <w:t>with</w:t>
      </w:r>
      <w:r w:rsidRPr="00737C03">
        <w:t xml:space="preserve"> </w:t>
      </w:r>
      <w:r>
        <w:t xml:space="preserve">an ever-increasing number of their </w:t>
      </w:r>
      <w:r w:rsidRPr="00737C03">
        <w:t>citizens f</w:t>
      </w:r>
      <w:r>
        <w:t>a</w:t>
      </w:r>
      <w:r w:rsidRPr="00737C03">
        <w:t>ll</w:t>
      </w:r>
      <w:r>
        <w:t>ing</w:t>
      </w:r>
      <w:r w:rsidRPr="00737C03">
        <w:t xml:space="preserve"> prey to scammers</w:t>
      </w:r>
      <w:r>
        <w:t xml:space="preserve"> and their territories becoming staging grounds for further illicit activities</w:t>
      </w:r>
      <w:r w:rsidRPr="00737C03">
        <w:t xml:space="preserve">. </w:t>
      </w:r>
      <w:r>
        <w:t xml:space="preserve">Under military rule, </w:t>
      </w:r>
      <w:r w:rsidR="00107AAF" w:rsidRPr="00737C03">
        <w:t>regional crime groups</w:t>
      </w:r>
      <w:r w:rsidR="00107AAF">
        <w:t xml:space="preserve"> </w:t>
      </w:r>
      <w:r w:rsidR="00237318">
        <w:t>ha</w:t>
      </w:r>
      <w:r w:rsidR="00107AAF">
        <w:t>ve</w:t>
      </w:r>
      <w:r w:rsidR="00D8331C">
        <w:t xml:space="preserve"> exploited</w:t>
      </w:r>
      <w:r w:rsidR="00237318">
        <w:t xml:space="preserve"> </w:t>
      </w:r>
      <w:r w:rsidR="00D8331C">
        <w:t xml:space="preserve">the lack of rule of law, </w:t>
      </w:r>
      <w:r w:rsidR="00237318">
        <w:t>expand</w:t>
      </w:r>
      <w:r w:rsidR="00D8331C">
        <w:t>ing</w:t>
      </w:r>
      <w:r w:rsidR="00237318">
        <w:t xml:space="preserve"> the</w:t>
      </w:r>
      <w:r w:rsidR="00107AAF">
        <w:t>ir</w:t>
      </w:r>
      <w:r w:rsidR="00237318">
        <w:t xml:space="preserve"> influence and control</w:t>
      </w:r>
      <w:r w:rsidR="00D8331C">
        <w:t>.</w:t>
      </w:r>
      <w:r>
        <w:rPr>
          <w:rStyle w:val="FootnoteReference"/>
        </w:rPr>
        <w:footnoteReference w:id="18"/>
      </w:r>
      <w:r w:rsidRPr="00737C03">
        <w:t xml:space="preserve"> </w:t>
      </w:r>
    </w:p>
    <w:p w14:paraId="586F27C6" w14:textId="03BF271D" w:rsidR="0005446F" w:rsidRPr="00A31746" w:rsidRDefault="00D8331C" w:rsidP="00633CE0">
      <w:pPr>
        <w:pStyle w:val="SingleTxtG"/>
        <w:numPr>
          <w:ilvl w:val="0"/>
          <w:numId w:val="6"/>
        </w:numPr>
        <w:ind w:left="1134" w:firstLine="0"/>
      </w:pPr>
      <w:r>
        <w:t>E</w:t>
      </w:r>
      <w:r w:rsidR="001A715D" w:rsidRPr="003B209D">
        <w:t xml:space="preserve">conomic crisis </w:t>
      </w:r>
      <w:r w:rsidR="007D3DCA">
        <w:t>has had</w:t>
      </w:r>
      <w:r w:rsidR="00D9487F">
        <w:t xml:space="preserve"> broader</w:t>
      </w:r>
      <w:r w:rsidR="001A715D" w:rsidRPr="003B209D">
        <w:t xml:space="preserve"> negative </w:t>
      </w:r>
      <w:r w:rsidR="00D9487F">
        <w:t xml:space="preserve">international economic </w:t>
      </w:r>
      <w:r w:rsidR="001A715D" w:rsidRPr="003B209D">
        <w:t>effects, particular</w:t>
      </w:r>
      <w:r w:rsidR="001A715D">
        <w:t>ly</w:t>
      </w:r>
      <w:r w:rsidR="001A715D" w:rsidRPr="003B209D">
        <w:t xml:space="preserve"> in the region, including disruptions in </w:t>
      </w:r>
      <w:r w:rsidR="001A715D">
        <w:t xml:space="preserve">cross-border </w:t>
      </w:r>
      <w:r w:rsidR="001A715D" w:rsidRPr="003B209D">
        <w:t xml:space="preserve">trade and investments, </w:t>
      </w:r>
      <w:r w:rsidR="001A715D">
        <w:t xml:space="preserve">supply </w:t>
      </w:r>
      <w:r w:rsidR="001A715D" w:rsidRPr="00633CE0">
        <w:t>chains</w:t>
      </w:r>
      <w:r w:rsidR="001A715D">
        <w:t xml:space="preserve">, and </w:t>
      </w:r>
      <w:r w:rsidR="001A715D" w:rsidRPr="003B209D">
        <w:t xml:space="preserve">inflationary pressure. </w:t>
      </w:r>
      <w:r w:rsidR="001A715D">
        <w:t>E</w:t>
      </w:r>
      <w:r w:rsidR="001A715D" w:rsidRPr="003B209D">
        <w:t xml:space="preserve">stimates indicate that the </w:t>
      </w:r>
      <w:r w:rsidR="001A715D">
        <w:t xml:space="preserve">region also bears the opportunity costs of the coup, with a </w:t>
      </w:r>
      <w:r w:rsidR="001A715D" w:rsidRPr="003B209D">
        <w:t xml:space="preserve">combined potential loss in gross domestic product of neighbouring countries </w:t>
      </w:r>
      <w:r w:rsidR="001A715D">
        <w:t>estimated</w:t>
      </w:r>
      <w:r w:rsidR="001A715D" w:rsidRPr="003B209D">
        <w:t xml:space="preserve"> to</w:t>
      </w:r>
      <w:r w:rsidR="001A715D">
        <w:t xml:space="preserve"> be</w:t>
      </w:r>
      <w:r w:rsidR="001A715D" w:rsidRPr="003B209D">
        <w:t xml:space="preserve"> 162.4 billion </w:t>
      </w:r>
      <w:r w:rsidR="001A715D">
        <w:t xml:space="preserve">United States dollars </w:t>
      </w:r>
      <w:r w:rsidR="001A715D" w:rsidRPr="003B209D">
        <w:t>between 2022 and 2026</w:t>
      </w:r>
      <w:r w:rsidR="0090314D">
        <w:t>.</w:t>
      </w:r>
      <w:r w:rsidR="001A715D" w:rsidRPr="0090314D">
        <w:rPr>
          <w:sz w:val="18"/>
          <w:vertAlign w:val="superscript"/>
        </w:rPr>
        <w:footnoteReference w:id="19"/>
      </w:r>
      <w:r w:rsidR="00EB2592" w:rsidRPr="0090314D">
        <w:rPr>
          <w:sz w:val="18"/>
          <w:vertAlign w:val="superscript"/>
        </w:rPr>
        <w:t xml:space="preserve"> </w:t>
      </w:r>
      <w:r w:rsidR="00652BE6">
        <w:t>The crisis has made management of other transnational problems more difficult, including health concerns related to cholera or other transmissible illnesses,</w:t>
      </w:r>
      <w:r w:rsidR="00652BE6" w:rsidRPr="0090314D">
        <w:rPr>
          <w:sz w:val="18"/>
          <w:vertAlign w:val="superscript"/>
        </w:rPr>
        <w:footnoteReference w:id="20"/>
      </w:r>
      <w:r w:rsidR="00652BE6">
        <w:t xml:space="preserve"> transboundary environmental harm, and disaster management.</w:t>
      </w:r>
      <w:bookmarkStart w:id="2" w:name="_Hlk124329351"/>
    </w:p>
    <w:p w14:paraId="6ADEEE1B" w14:textId="53700B11" w:rsidR="009F30D2" w:rsidRPr="00CD02B1" w:rsidRDefault="009F30D2" w:rsidP="00CD02B1">
      <w:pPr>
        <w:pStyle w:val="HChG"/>
      </w:pPr>
      <w:r w:rsidRPr="00A31746">
        <w:tab/>
      </w:r>
      <w:r w:rsidRPr="00CD02B1">
        <w:t>IV.</w:t>
      </w:r>
      <w:r w:rsidRPr="00CD02B1">
        <w:tab/>
      </w:r>
      <w:r w:rsidRPr="00CD02B1">
        <w:tab/>
      </w:r>
      <w:r w:rsidR="009B61DB" w:rsidRPr="00CD02B1">
        <w:t>Constituencies for change</w:t>
      </w:r>
    </w:p>
    <w:p w14:paraId="6BBDEAB5" w14:textId="3418128D" w:rsidR="007C211A" w:rsidRDefault="00200F30" w:rsidP="008F5414">
      <w:pPr>
        <w:pStyle w:val="SingleTxtG"/>
        <w:numPr>
          <w:ilvl w:val="0"/>
          <w:numId w:val="6"/>
        </w:numPr>
        <w:ind w:left="1134" w:firstLine="0"/>
      </w:pPr>
      <w:r>
        <w:t xml:space="preserve">Amidst this </w:t>
      </w:r>
      <w:r w:rsidR="00D66551">
        <w:t xml:space="preserve">military-created </w:t>
      </w:r>
      <w:r>
        <w:t xml:space="preserve">crisis, </w:t>
      </w:r>
      <w:r w:rsidR="00F800C6">
        <w:t xml:space="preserve">there </w:t>
      </w:r>
      <w:r w:rsidR="00D66551">
        <w:t>have been</w:t>
      </w:r>
      <w:r w:rsidR="00D8042C">
        <w:t xml:space="preserve"> </w:t>
      </w:r>
      <w:r w:rsidR="00323CFC">
        <w:t xml:space="preserve">some </w:t>
      </w:r>
      <w:r w:rsidR="00D8042C">
        <w:t xml:space="preserve">positive developments, </w:t>
      </w:r>
      <w:r w:rsidR="003008A2">
        <w:t xml:space="preserve">not least the </w:t>
      </w:r>
      <w:r w:rsidR="00D8042C">
        <w:t xml:space="preserve">emergence of </w:t>
      </w:r>
      <w:r w:rsidR="003008A2">
        <w:t xml:space="preserve">constituencies for change </w:t>
      </w:r>
      <w:r w:rsidR="00094B4F">
        <w:t xml:space="preserve">that have shown </w:t>
      </w:r>
      <w:r w:rsidR="00547A0B">
        <w:t xml:space="preserve">steadfast </w:t>
      </w:r>
      <w:r w:rsidR="00094B4F">
        <w:t xml:space="preserve">courage and resilience </w:t>
      </w:r>
      <w:r w:rsidR="00A94651">
        <w:t>despite</w:t>
      </w:r>
      <w:r w:rsidR="00094B4F">
        <w:t xml:space="preserve"> military </w:t>
      </w:r>
      <w:r w:rsidR="00094B4F" w:rsidRPr="008F5414">
        <w:rPr>
          <w:lang w:val="en-US"/>
        </w:rPr>
        <w:t>violence</w:t>
      </w:r>
      <w:r w:rsidR="002467FA">
        <w:t xml:space="preserve"> </w:t>
      </w:r>
      <w:r w:rsidR="005E63B9">
        <w:t>while</w:t>
      </w:r>
      <w:r w:rsidR="002467FA">
        <w:t xml:space="preserve"> advocating for new and transformative </w:t>
      </w:r>
      <w:r w:rsidR="002467FA">
        <w:lastRenderedPageBreak/>
        <w:t>visions of the future.</w:t>
      </w:r>
      <w:r w:rsidR="00F613D8">
        <w:t xml:space="preserve"> </w:t>
      </w:r>
      <w:r w:rsidR="00B25794">
        <w:t xml:space="preserve">As </w:t>
      </w:r>
      <w:r w:rsidR="000558F1">
        <w:t xml:space="preserve">in </w:t>
      </w:r>
      <w:r w:rsidR="00DF163A">
        <w:t xml:space="preserve">previous decades of military rule, </w:t>
      </w:r>
      <w:r w:rsidR="0076153F">
        <w:t xml:space="preserve">grassroots and civil society </w:t>
      </w:r>
      <w:r w:rsidR="00DC75F6">
        <w:t xml:space="preserve">organizations </w:t>
      </w:r>
      <w:r w:rsidR="0076153F">
        <w:t xml:space="preserve">have </w:t>
      </w:r>
      <w:r w:rsidR="00DC32F5">
        <w:t xml:space="preserve">continued to </w:t>
      </w:r>
      <w:r w:rsidR="00DC75F6">
        <w:t>support</w:t>
      </w:r>
      <w:r w:rsidR="0076153F">
        <w:t xml:space="preserve"> the Myanmar people </w:t>
      </w:r>
      <w:r w:rsidR="00DC32F5">
        <w:t xml:space="preserve">in </w:t>
      </w:r>
      <w:r w:rsidR="000D5E68">
        <w:t>countering</w:t>
      </w:r>
      <w:r w:rsidR="0076153F">
        <w:t xml:space="preserve"> </w:t>
      </w:r>
      <w:r w:rsidR="00DC75F6">
        <w:t xml:space="preserve">military </w:t>
      </w:r>
      <w:r w:rsidR="0076153F">
        <w:t>repression</w:t>
      </w:r>
      <w:r w:rsidR="00BC664A">
        <w:t xml:space="preserve">. </w:t>
      </w:r>
      <w:r w:rsidR="00D409FA" w:rsidRPr="00BC39FB">
        <w:t>Religious</w:t>
      </w:r>
      <w:r w:rsidR="00E110AB">
        <w:t xml:space="preserve"> </w:t>
      </w:r>
      <w:r w:rsidR="00D409FA">
        <w:t xml:space="preserve">institutions </w:t>
      </w:r>
      <w:r w:rsidR="00E110AB">
        <w:t>and community</w:t>
      </w:r>
      <w:r w:rsidR="00D409FA">
        <w:t>-based organi</w:t>
      </w:r>
      <w:r w:rsidR="0069219F">
        <w:t>z</w:t>
      </w:r>
      <w:r w:rsidR="00D409FA">
        <w:t>ations have sought to fill gaps left by failing state services</w:t>
      </w:r>
      <w:r w:rsidR="00886092">
        <w:t>, such as health and education</w:t>
      </w:r>
      <w:r w:rsidR="00D409FA">
        <w:t xml:space="preserve">. Human rights defenders and civil society </w:t>
      </w:r>
      <w:r w:rsidR="00DC75F6">
        <w:t xml:space="preserve">have maintained </w:t>
      </w:r>
      <w:r w:rsidR="00840A7E">
        <w:t xml:space="preserve">attention on </w:t>
      </w:r>
      <w:r w:rsidR="004F4294">
        <w:t>violations</w:t>
      </w:r>
      <w:r w:rsidR="00DC75F6">
        <w:t xml:space="preserve"> through strengthened cooperation </w:t>
      </w:r>
      <w:r w:rsidR="005A2623">
        <w:t xml:space="preserve">with regional and international </w:t>
      </w:r>
      <w:r w:rsidR="00DC75F6">
        <w:t xml:space="preserve">advocacy </w:t>
      </w:r>
      <w:r w:rsidR="005A2623">
        <w:t>networks.</w:t>
      </w:r>
      <w:r w:rsidR="00D409FA">
        <w:t xml:space="preserve"> I</w:t>
      </w:r>
      <w:r w:rsidR="00FA7FB4">
        <w:t xml:space="preserve">n longstanding conflicts in Myanmar’s border regions, </w:t>
      </w:r>
      <w:r w:rsidR="00245B5D">
        <w:t>E</w:t>
      </w:r>
      <w:r w:rsidR="00FA7FB4">
        <w:t xml:space="preserve">thnic </w:t>
      </w:r>
      <w:r w:rsidR="00245B5D">
        <w:t>A</w:t>
      </w:r>
      <w:r w:rsidR="00FA7FB4">
        <w:t xml:space="preserve">rmed </w:t>
      </w:r>
      <w:r w:rsidR="00245B5D">
        <w:t xml:space="preserve">Organisations </w:t>
      </w:r>
      <w:r w:rsidR="00FA7FB4">
        <w:t xml:space="preserve">have enabled varying forms of </w:t>
      </w:r>
      <w:r w:rsidR="00E110AB">
        <w:t xml:space="preserve">local administration and </w:t>
      </w:r>
      <w:r w:rsidR="002F274D">
        <w:t>systems t</w:t>
      </w:r>
      <w:r w:rsidR="00245B5D">
        <w:t>o</w:t>
      </w:r>
      <w:r w:rsidR="002F274D">
        <w:t xml:space="preserve"> assist those in need</w:t>
      </w:r>
      <w:r w:rsidR="00245B5D">
        <w:t>.</w:t>
      </w:r>
      <w:r w:rsidR="002F274D">
        <w:t xml:space="preserve"> </w:t>
      </w:r>
      <w:r w:rsidR="004B7501">
        <w:t>O</w:t>
      </w:r>
      <w:r w:rsidR="005A2623">
        <w:t xml:space="preserve">ver the past decade, and </w:t>
      </w:r>
      <w:r w:rsidR="00355AFC">
        <w:t>particularly</w:t>
      </w:r>
      <w:r w:rsidR="005A2623">
        <w:t xml:space="preserve"> since the 2021 coup</w:t>
      </w:r>
      <w:r w:rsidR="00020EB1">
        <w:t xml:space="preserve">, a new generation of human rights defenders has emerged, </w:t>
      </w:r>
      <w:r w:rsidR="00164326">
        <w:t xml:space="preserve">promoting new thinking on identity, human rights, economy, and environment </w:t>
      </w:r>
      <w:r w:rsidR="003F1762">
        <w:t xml:space="preserve">through </w:t>
      </w:r>
      <w:r w:rsidR="002405FA">
        <w:t>innovative use of</w:t>
      </w:r>
      <w:r w:rsidR="00355AFC">
        <w:t xml:space="preserve"> communication and new technologies</w:t>
      </w:r>
      <w:r w:rsidR="00196C67">
        <w:t xml:space="preserve">, </w:t>
      </w:r>
      <w:r w:rsidR="00020EB1">
        <w:t xml:space="preserve">and </w:t>
      </w:r>
      <w:r w:rsidR="00B31A66">
        <w:t xml:space="preserve">inspired by Myanmar’s </w:t>
      </w:r>
      <w:r w:rsidR="0035132F">
        <w:t xml:space="preserve">history of </w:t>
      </w:r>
      <w:r w:rsidR="00B31A66">
        <w:t xml:space="preserve">gradual </w:t>
      </w:r>
      <w:r w:rsidR="00027EEB">
        <w:t xml:space="preserve">but fragile opening </w:t>
      </w:r>
      <w:r w:rsidR="00323ABC">
        <w:t xml:space="preserve">and </w:t>
      </w:r>
      <w:r w:rsidR="00B31A66">
        <w:t>democrati</w:t>
      </w:r>
      <w:r w:rsidR="004A6C43">
        <w:t>z</w:t>
      </w:r>
      <w:r w:rsidR="00B31A66">
        <w:t>ation</w:t>
      </w:r>
      <w:r w:rsidR="00323ABC">
        <w:t>.</w:t>
      </w:r>
    </w:p>
    <w:p w14:paraId="739034E9" w14:textId="30953842" w:rsidR="00A13DEC" w:rsidRDefault="00355AFC" w:rsidP="008F5414">
      <w:pPr>
        <w:pStyle w:val="SingleTxtG"/>
        <w:numPr>
          <w:ilvl w:val="0"/>
          <w:numId w:val="6"/>
        </w:numPr>
        <w:ind w:left="1134" w:firstLine="0"/>
      </w:pPr>
      <w:r>
        <w:t>Meanwhile</w:t>
      </w:r>
      <w:r w:rsidR="00A13DEC">
        <w:t>, different political actors and ethnic organi</w:t>
      </w:r>
      <w:r w:rsidR="004A6C43">
        <w:t>z</w:t>
      </w:r>
      <w:r w:rsidR="00A13DEC">
        <w:t>ations have begun embrac</w:t>
      </w:r>
      <w:r w:rsidR="00C84051">
        <w:t>ing</w:t>
      </w:r>
      <w:r w:rsidR="00A13DEC">
        <w:t xml:space="preserve"> new ideas, shaped by </w:t>
      </w:r>
      <w:r w:rsidR="00C84051">
        <w:t xml:space="preserve">their </w:t>
      </w:r>
      <w:r w:rsidR="00A13DEC">
        <w:t xml:space="preserve">experience in </w:t>
      </w:r>
      <w:r>
        <w:t xml:space="preserve">local </w:t>
      </w:r>
      <w:r w:rsidR="00A13DEC">
        <w:t>govern</w:t>
      </w:r>
      <w:r w:rsidR="00790A75">
        <w:t>ance, democracy,</w:t>
      </w:r>
      <w:r w:rsidR="00A13DEC">
        <w:t xml:space="preserve"> and</w:t>
      </w:r>
      <w:r>
        <w:t xml:space="preserve"> military-</w:t>
      </w:r>
      <w:r w:rsidR="00EF7BED">
        <w:t>led</w:t>
      </w:r>
      <w:r>
        <w:t xml:space="preserve"> </w:t>
      </w:r>
      <w:r w:rsidR="00C84051">
        <w:t xml:space="preserve">peace </w:t>
      </w:r>
      <w:r>
        <w:t>negotiations</w:t>
      </w:r>
      <w:r w:rsidR="00A13DEC">
        <w:t xml:space="preserve">. This has included a growing recognition of </w:t>
      </w:r>
      <w:r>
        <w:t xml:space="preserve">past </w:t>
      </w:r>
      <w:r w:rsidR="004B083E">
        <w:t xml:space="preserve">mistakes and </w:t>
      </w:r>
      <w:r>
        <w:t xml:space="preserve">unrealized </w:t>
      </w:r>
      <w:r w:rsidR="00A13DEC">
        <w:t xml:space="preserve">opportunities, the importance of partnership with civil society, the nature and scale of past human rights violations, the need for </w:t>
      </w:r>
      <w:r w:rsidR="005871DF">
        <w:t xml:space="preserve">genuine </w:t>
      </w:r>
      <w:r>
        <w:t>accountability</w:t>
      </w:r>
      <w:r w:rsidR="005871DF">
        <w:t>,</w:t>
      </w:r>
      <w:r>
        <w:t xml:space="preserve"> and a</w:t>
      </w:r>
      <w:r w:rsidR="00B77903">
        <w:t xml:space="preserve"> </w:t>
      </w:r>
      <w:r w:rsidR="00A13DEC">
        <w:t xml:space="preserve">vision </w:t>
      </w:r>
      <w:r w:rsidR="00B77903">
        <w:t xml:space="preserve">inclusive of </w:t>
      </w:r>
      <w:r w:rsidR="00A13DEC">
        <w:t>all ethnic communities.</w:t>
      </w:r>
      <w:r w:rsidR="00A13DEC" w:rsidRPr="00A87A30">
        <w:t xml:space="preserve"> </w:t>
      </w:r>
      <w:r w:rsidR="00D82F6B">
        <w:t>C</w:t>
      </w:r>
      <w:r>
        <w:t>hang</w:t>
      </w:r>
      <w:r w:rsidR="007E6461">
        <w:t xml:space="preserve">ing </w:t>
      </w:r>
      <w:r>
        <w:t>narratives on the</w:t>
      </w:r>
      <w:r w:rsidR="00A13DEC">
        <w:t xml:space="preserve"> </w:t>
      </w:r>
      <w:r w:rsidR="00A13DEC" w:rsidRPr="003D7BA5">
        <w:t>Rohingya</w:t>
      </w:r>
      <w:r w:rsidR="007E6461">
        <w:t xml:space="preserve"> </w:t>
      </w:r>
      <w:r>
        <w:t>acknowledg</w:t>
      </w:r>
      <w:r w:rsidR="007E6461">
        <w:t>ing their</w:t>
      </w:r>
      <w:r>
        <w:t xml:space="preserve"> being </w:t>
      </w:r>
      <w:r w:rsidR="00A13DEC" w:rsidRPr="003D7BA5">
        <w:t xml:space="preserve">part of </w:t>
      </w:r>
      <w:r w:rsidR="00BB73B6" w:rsidRPr="003D7BA5">
        <w:t>Myanmar</w:t>
      </w:r>
      <w:r w:rsidR="00BB73B6">
        <w:t xml:space="preserve"> and</w:t>
      </w:r>
      <w:r>
        <w:t xml:space="preserve"> </w:t>
      </w:r>
      <w:r w:rsidR="00A13DEC">
        <w:t>recogni</w:t>
      </w:r>
      <w:r w:rsidR="00B2020E">
        <w:t xml:space="preserve">zing </w:t>
      </w:r>
      <w:r w:rsidR="00A13DEC" w:rsidRPr="003D7BA5">
        <w:t xml:space="preserve">the need for </w:t>
      </w:r>
      <w:r>
        <w:t xml:space="preserve">profound </w:t>
      </w:r>
      <w:r w:rsidR="00561C80">
        <w:t xml:space="preserve">legal </w:t>
      </w:r>
      <w:r w:rsidR="00A13DEC" w:rsidRPr="003D7BA5">
        <w:t>reform</w:t>
      </w:r>
      <w:r w:rsidR="00561C80">
        <w:t>s</w:t>
      </w:r>
      <w:r>
        <w:t xml:space="preserve"> </w:t>
      </w:r>
      <w:r w:rsidR="00B8477D">
        <w:t>including</w:t>
      </w:r>
      <w:r w:rsidR="00B2020E">
        <w:t xml:space="preserve"> laws on </w:t>
      </w:r>
      <w:r w:rsidR="00A13DEC" w:rsidRPr="003D7BA5">
        <w:t>citizenship</w:t>
      </w:r>
      <w:r w:rsidR="00BB73B6">
        <w:t xml:space="preserve">, </w:t>
      </w:r>
      <w:r w:rsidR="00A13DEC" w:rsidRPr="003D7BA5">
        <w:t>race and religion</w:t>
      </w:r>
      <w:r w:rsidR="00B8477D">
        <w:t>, have been encouraging</w:t>
      </w:r>
      <w:r w:rsidR="00A13DEC">
        <w:t>.</w:t>
      </w:r>
    </w:p>
    <w:p w14:paraId="1A544F2F" w14:textId="5A412DFE" w:rsidR="004347E9" w:rsidRDefault="00796A1A" w:rsidP="008F5414">
      <w:pPr>
        <w:pStyle w:val="SingleTxtG"/>
        <w:numPr>
          <w:ilvl w:val="0"/>
          <w:numId w:val="6"/>
        </w:numPr>
        <w:ind w:left="1134" w:firstLine="0"/>
      </w:pPr>
      <w:r>
        <w:t xml:space="preserve">The following </w:t>
      </w:r>
      <w:r w:rsidR="00372BAF" w:rsidRPr="00372BAF">
        <w:t>section</w:t>
      </w:r>
      <w:r w:rsidR="004F60B9">
        <w:t>s</w:t>
      </w:r>
      <w:r w:rsidR="00372BAF" w:rsidRPr="00372BAF">
        <w:t xml:space="preserve"> identif</w:t>
      </w:r>
      <w:r w:rsidR="004F60B9">
        <w:t>y</w:t>
      </w:r>
      <w:r w:rsidR="00372BAF" w:rsidRPr="00372BAF">
        <w:t xml:space="preserve"> </w:t>
      </w:r>
      <w:r w:rsidR="0002344B">
        <w:t>some of</w:t>
      </w:r>
      <w:r w:rsidR="002A4D0D">
        <w:t xml:space="preserve"> the key </w:t>
      </w:r>
      <w:r w:rsidR="00B85A33">
        <w:t>constituencies</w:t>
      </w:r>
      <w:r w:rsidR="005A04BB">
        <w:t xml:space="preserve"> </w:t>
      </w:r>
      <w:r w:rsidR="00B85A33">
        <w:t xml:space="preserve">that </w:t>
      </w:r>
      <w:r w:rsidR="00354266">
        <w:t xml:space="preserve">are </w:t>
      </w:r>
      <w:r w:rsidR="00691103">
        <w:t xml:space="preserve">creating the conditions for </w:t>
      </w:r>
      <w:r w:rsidR="00BB73B6">
        <w:t>Myanmar’s</w:t>
      </w:r>
      <w:r w:rsidR="00691103">
        <w:t xml:space="preserve"> inclusive and democratic future</w:t>
      </w:r>
      <w:r w:rsidR="00814961">
        <w:t>.</w:t>
      </w:r>
      <w:r w:rsidR="00627C4E">
        <w:t xml:space="preserve"> </w:t>
      </w:r>
      <w:r w:rsidR="00814961">
        <w:t xml:space="preserve">These “constituents for change” have made </w:t>
      </w:r>
      <w:r w:rsidR="00C80465" w:rsidRPr="008F5414">
        <w:rPr>
          <w:lang w:val="en-US"/>
        </w:rPr>
        <w:t>enormous</w:t>
      </w:r>
      <w:r w:rsidR="00C80465">
        <w:t xml:space="preserve"> </w:t>
      </w:r>
      <w:r w:rsidR="00814961">
        <w:t xml:space="preserve">sacrifices </w:t>
      </w:r>
      <w:r w:rsidR="005A3E6A">
        <w:t xml:space="preserve">and </w:t>
      </w:r>
      <w:r w:rsidR="00372BAF" w:rsidRPr="00372BAF">
        <w:t>commitment</w:t>
      </w:r>
      <w:r w:rsidR="005A3E6A">
        <w:t xml:space="preserve">s, individually and </w:t>
      </w:r>
      <w:r w:rsidR="00C96C08">
        <w:t>collectively</w:t>
      </w:r>
      <w:r w:rsidR="00901787">
        <w:t>,</w:t>
      </w:r>
      <w:r w:rsidR="00372BAF" w:rsidRPr="00372BAF">
        <w:t xml:space="preserve"> to </w:t>
      </w:r>
      <w:r w:rsidR="005A3E6A">
        <w:t xml:space="preserve">preserve civic space </w:t>
      </w:r>
      <w:r w:rsidR="009D1619">
        <w:t>and advance</w:t>
      </w:r>
      <w:r w:rsidR="00C80465">
        <w:t xml:space="preserve"> </w:t>
      </w:r>
      <w:r w:rsidR="00372BAF" w:rsidRPr="00372BAF">
        <w:t>democracy</w:t>
      </w:r>
      <w:r w:rsidR="00627C4E">
        <w:t xml:space="preserve"> and human rights</w:t>
      </w:r>
      <w:r w:rsidR="00372BAF">
        <w:t>.</w:t>
      </w:r>
      <w:r w:rsidR="001613C6">
        <w:t xml:space="preserve"> </w:t>
      </w:r>
      <w:r w:rsidR="009B73C0">
        <w:t>T</w:t>
      </w:r>
      <w:r w:rsidR="001613C6">
        <w:t xml:space="preserve">hey </w:t>
      </w:r>
      <w:r w:rsidR="00487AC1">
        <w:t xml:space="preserve">provide </w:t>
      </w:r>
      <w:r w:rsidR="009D1619">
        <w:t xml:space="preserve">a shining </w:t>
      </w:r>
      <w:r w:rsidR="00691103">
        <w:t xml:space="preserve">example of hope for </w:t>
      </w:r>
      <w:r w:rsidR="00481CBB">
        <w:t>what</w:t>
      </w:r>
      <w:r w:rsidR="00993BFB">
        <w:t xml:space="preserve"> </w:t>
      </w:r>
      <w:r w:rsidR="007439BE">
        <w:t xml:space="preserve">a </w:t>
      </w:r>
      <w:r w:rsidR="00691103">
        <w:t xml:space="preserve">peaceful and </w:t>
      </w:r>
      <w:r w:rsidR="00F57DA4">
        <w:t>democratic</w:t>
      </w:r>
      <w:r w:rsidR="007439BE">
        <w:t xml:space="preserve"> future</w:t>
      </w:r>
      <w:r w:rsidR="00481CBB">
        <w:t xml:space="preserve"> can </w:t>
      </w:r>
      <w:r w:rsidR="00A13DEC">
        <w:t>become</w:t>
      </w:r>
      <w:r w:rsidR="00541045">
        <w:t xml:space="preserve">. </w:t>
      </w:r>
      <w:r w:rsidR="00F764FC">
        <w:t xml:space="preserve"> </w:t>
      </w:r>
      <w:r w:rsidR="00354266">
        <w:t xml:space="preserve"> </w:t>
      </w:r>
    </w:p>
    <w:p w14:paraId="0DFABBDD" w14:textId="233E9721" w:rsidR="004D55F8" w:rsidRPr="00A31746" w:rsidRDefault="004D55F8" w:rsidP="004347E9">
      <w:pPr>
        <w:pStyle w:val="H23G"/>
        <w:numPr>
          <w:ilvl w:val="0"/>
          <w:numId w:val="5"/>
        </w:numPr>
      </w:pPr>
      <w:r w:rsidRPr="008C06D4">
        <w:t>Women</w:t>
      </w:r>
    </w:p>
    <w:p w14:paraId="6F3CB056" w14:textId="4D0A74C2" w:rsidR="00346752" w:rsidRDefault="008C06D4" w:rsidP="008F5414">
      <w:pPr>
        <w:pStyle w:val="SingleTxtG"/>
        <w:numPr>
          <w:ilvl w:val="0"/>
          <w:numId w:val="6"/>
        </w:numPr>
        <w:ind w:left="1134" w:firstLine="0"/>
      </w:pPr>
      <w:r w:rsidRPr="008C06D4">
        <w:t xml:space="preserve">Women </w:t>
      </w:r>
      <w:r w:rsidR="00827864">
        <w:t xml:space="preserve">from </w:t>
      </w:r>
      <w:r w:rsidR="00CF3CB5">
        <w:t>diverse</w:t>
      </w:r>
      <w:r w:rsidR="00CF3CB5" w:rsidRPr="008C06D4">
        <w:t xml:space="preserve"> </w:t>
      </w:r>
      <w:r w:rsidRPr="008C06D4">
        <w:t xml:space="preserve">communities and </w:t>
      </w:r>
      <w:r w:rsidR="00D322A3" w:rsidRPr="008C06D4">
        <w:t>backgrounds</w:t>
      </w:r>
      <w:r w:rsidR="00D322A3">
        <w:t>, including</w:t>
      </w:r>
      <w:r w:rsidR="00BD187D">
        <w:t xml:space="preserve"> </w:t>
      </w:r>
      <w:r w:rsidR="006E7AAE" w:rsidRPr="008C06D4">
        <w:t>urban and rural</w:t>
      </w:r>
      <w:r w:rsidR="006E7AAE">
        <w:t xml:space="preserve"> communities</w:t>
      </w:r>
      <w:r w:rsidR="006E7AAE" w:rsidRPr="008C06D4">
        <w:t>, grassroot</w:t>
      </w:r>
      <w:r w:rsidR="006E7AAE">
        <w:t xml:space="preserve">s </w:t>
      </w:r>
      <w:r w:rsidR="006E7AAE" w:rsidRPr="008F5414">
        <w:rPr>
          <w:lang w:val="en-US"/>
        </w:rPr>
        <w:t>activists</w:t>
      </w:r>
      <w:r w:rsidR="006E7AAE">
        <w:t xml:space="preserve">, </w:t>
      </w:r>
      <w:r w:rsidR="006E7AAE" w:rsidRPr="008C06D4">
        <w:t>academics, industry workers, doctors, nurses, teachers, politicians</w:t>
      </w:r>
      <w:r w:rsidR="00A13DEC">
        <w:t xml:space="preserve"> and a</w:t>
      </w:r>
      <w:r w:rsidR="006E7AAE" w:rsidRPr="008C06D4">
        <w:t xml:space="preserve">dvocates, </w:t>
      </w:r>
      <w:r w:rsidR="00E67FF4">
        <w:t xml:space="preserve">have </w:t>
      </w:r>
      <w:r w:rsidR="00237318">
        <w:t>been at the forefront of</w:t>
      </w:r>
      <w:r w:rsidR="00237318" w:rsidRPr="00D77C9A">
        <w:t xml:space="preserve"> pro-democracy campaigns</w:t>
      </w:r>
      <w:r w:rsidR="00A13DEC">
        <w:t>, in living fulfilment of the Women, Peace and Security Agenda</w:t>
      </w:r>
      <w:r w:rsidR="00523B85">
        <w:t>.</w:t>
      </w:r>
      <w:r w:rsidR="00183C2D">
        <w:rPr>
          <w:rStyle w:val="FootnoteReference"/>
        </w:rPr>
        <w:footnoteReference w:id="21"/>
      </w:r>
      <w:r w:rsidR="00A13DEC">
        <w:t xml:space="preserve"> </w:t>
      </w:r>
      <w:r w:rsidR="00346752">
        <w:t xml:space="preserve">They </w:t>
      </w:r>
      <w:r w:rsidR="00D77C9A">
        <w:t>have</w:t>
      </w:r>
      <w:r w:rsidR="008D22D2">
        <w:t xml:space="preserve"> staged </w:t>
      </w:r>
      <w:r w:rsidR="00D82F6B">
        <w:t xml:space="preserve">various forms of </w:t>
      </w:r>
      <w:r w:rsidR="00C80465">
        <w:t>protest</w:t>
      </w:r>
      <w:r w:rsidR="008D22D2">
        <w:t xml:space="preserve"> </w:t>
      </w:r>
      <w:r w:rsidR="0060230F">
        <w:t>to</w:t>
      </w:r>
      <w:r w:rsidR="003B112B">
        <w:t xml:space="preserve"> express peaceful dissent</w:t>
      </w:r>
      <w:r w:rsidR="00A13DEC">
        <w:t xml:space="preserve">. More than </w:t>
      </w:r>
      <w:r w:rsidR="00AC55FB">
        <w:t xml:space="preserve">4,200 </w:t>
      </w:r>
      <w:r w:rsidR="00A13DEC">
        <w:t>women</w:t>
      </w:r>
      <w:r w:rsidR="000B1BEE">
        <w:rPr>
          <w:rStyle w:val="FootnoteReference"/>
        </w:rPr>
        <w:footnoteReference w:id="22"/>
      </w:r>
      <w:r w:rsidR="00A13DEC">
        <w:t xml:space="preserve"> </w:t>
      </w:r>
      <w:r w:rsidR="00AC55FB">
        <w:t xml:space="preserve">remain deprived of liberty </w:t>
      </w:r>
      <w:r w:rsidR="00A13DEC">
        <w:t xml:space="preserve">for their </w:t>
      </w:r>
      <w:r w:rsidR="00AC55FB">
        <w:t>opposition to military rule</w:t>
      </w:r>
      <w:r w:rsidR="00A13DEC">
        <w:t xml:space="preserve">, with </w:t>
      </w:r>
      <w:r w:rsidR="00AC55FB">
        <w:t xml:space="preserve">widespread and systematic </w:t>
      </w:r>
      <w:r w:rsidR="00A13DEC">
        <w:t xml:space="preserve">reports of </w:t>
      </w:r>
      <w:r w:rsidR="003B112B">
        <w:t>sexual</w:t>
      </w:r>
      <w:r w:rsidR="00A13DEC">
        <w:t xml:space="preserve"> violence in detention.</w:t>
      </w:r>
      <w:r w:rsidR="008D22D2">
        <w:t xml:space="preserve"> </w:t>
      </w:r>
    </w:p>
    <w:p w14:paraId="5E1E0007" w14:textId="59FEC194" w:rsidR="00D77C9A" w:rsidRDefault="008C06D4" w:rsidP="00CD02B1">
      <w:pPr>
        <w:pStyle w:val="SingleTxtG"/>
        <w:numPr>
          <w:ilvl w:val="0"/>
          <w:numId w:val="6"/>
        </w:numPr>
        <w:ind w:left="1134" w:firstLine="0"/>
      </w:pPr>
      <w:r w:rsidRPr="008C06D4">
        <w:t xml:space="preserve">Building on existing networks, </w:t>
      </w:r>
      <w:r w:rsidR="00D02F13">
        <w:t>women’s</w:t>
      </w:r>
      <w:r w:rsidR="00B34053">
        <w:t xml:space="preserve"> </w:t>
      </w:r>
      <w:r w:rsidR="00E939D0">
        <w:t>groups, organi</w:t>
      </w:r>
      <w:r w:rsidR="00BB5CE6">
        <w:t>z</w:t>
      </w:r>
      <w:r w:rsidR="00E939D0">
        <w:t xml:space="preserve">ations and </w:t>
      </w:r>
      <w:r w:rsidR="00B34053">
        <w:t>networks have been critical in</w:t>
      </w:r>
      <w:r w:rsidRPr="008C06D4">
        <w:t xml:space="preserve"> ensur</w:t>
      </w:r>
      <w:r w:rsidR="00A57A09">
        <w:t>ing</w:t>
      </w:r>
      <w:r w:rsidRPr="008C06D4">
        <w:t xml:space="preserve"> that the civilian population could receive life-saving assistance</w:t>
      </w:r>
      <w:r w:rsidR="00A77E7E">
        <w:t xml:space="preserve">, </w:t>
      </w:r>
      <w:r w:rsidRPr="008C06D4">
        <w:t>access to healthcare</w:t>
      </w:r>
      <w:r w:rsidR="00927DD6">
        <w:t>,</w:t>
      </w:r>
      <w:r w:rsidR="00A77E7E">
        <w:t xml:space="preserve"> essential</w:t>
      </w:r>
      <w:r w:rsidRPr="008C06D4">
        <w:t xml:space="preserve"> services, and economic opportunities despite enormous constraints and personal security risks. </w:t>
      </w:r>
      <w:r w:rsidR="00D77C9A">
        <w:t>Wo</w:t>
      </w:r>
      <w:r w:rsidR="00D77C9A" w:rsidRPr="00D77C9A">
        <w:t xml:space="preserve">men’s groups </w:t>
      </w:r>
      <w:r w:rsidR="00D77C9A">
        <w:t>continue</w:t>
      </w:r>
      <w:r w:rsidR="00C71905">
        <w:t>d</w:t>
      </w:r>
      <w:r w:rsidR="00D77C9A">
        <w:t xml:space="preserve"> to be a key resource for </w:t>
      </w:r>
      <w:r w:rsidR="00C80465">
        <w:t>the civilian population</w:t>
      </w:r>
      <w:r w:rsidR="000339F9">
        <w:t xml:space="preserve"> to alleviate their suffering</w:t>
      </w:r>
      <w:r w:rsidR="00D77C9A">
        <w:t xml:space="preserve">, </w:t>
      </w:r>
      <w:r w:rsidR="00D77C9A" w:rsidRPr="00D77C9A">
        <w:t>provid</w:t>
      </w:r>
      <w:r w:rsidR="00A13DEC">
        <w:t>ing</w:t>
      </w:r>
      <w:r w:rsidR="00D77C9A" w:rsidRPr="00D77C9A">
        <w:t xml:space="preserve"> conflict-affected communities with food, water, medicine</w:t>
      </w:r>
      <w:r w:rsidR="00C80465">
        <w:t>,</w:t>
      </w:r>
      <w:r w:rsidR="00D77C9A" w:rsidRPr="00D77C9A">
        <w:t xml:space="preserve"> hygiene kits</w:t>
      </w:r>
      <w:r w:rsidR="00C80465">
        <w:t xml:space="preserve">, and </w:t>
      </w:r>
      <w:r w:rsidR="00AA1F90">
        <w:t>mental health</w:t>
      </w:r>
      <w:r w:rsidR="00C80465">
        <w:t xml:space="preserve"> assistance</w:t>
      </w:r>
      <w:r w:rsidR="00B07E66">
        <w:t>.</w:t>
      </w:r>
      <w:r w:rsidR="00D77C9A">
        <w:t xml:space="preserve"> </w:t>
      </w:r>
      <w:r w:rsidR="00B07E66">
        <w:t>T</w:t>
      </w:r>
      <w:r w:rsidR="00D77C9A">
        <w:t xml:space="preserve">hey </w:t>
      </w:r>
      <w:r w:rsidR="00D77C9A" w:rsidRPr="00D77C9A">
        <w:t>support</w:t>
      </w:r>
      <w:r w:rsidR="00D55C73">
        <w:t>ed</w:t>
      </w:r>
      <w:r w:rsidR="00D77C9A" w:rsidRPr="00D77C9A">
        <w:t xml:space="preserve"> families of political prisoners and participants in the Civil Disobedience Movement</w:t>
      </w:r>
      <w:r w:rsidR="00C640D3">
        <w:t>.</w:t>
      </w:r>
      <w:r w:rsidR="00A13DEC">
        <w:t xml:space="preserve"> </w:t>
      </w:r>
      <w:r w:rsidR="00C640D3">
        <w:t xml:space="preserve">Women’s groups have also been key in documenting and reporting on </w:t>
      </w:r>
      <w:r w:rsidR="00C71905">
        <w:t xml:space="preserve">human rights violations </w:t>
      </w:r>
      <w:r w:rsidR="00C80465">
        <w:t>and</w:t>
      </w:r>
      <w:r w:rsidR="002207A0">
        <w:t xml:space="preserve"> acting as key resource</w:t>
      </w:r>
      <w:r w:rsidR="00C80465">
        <w:t>s</w:t>
      </w:r>
      <w:r w:rsidR="002207A0">
        <w:t xml:space="preserve"> for </w:t>
      </w:r>
      <w:r w:rsidR="00F57DA4">
        <w:t xml:space="preserve">survivors </w:t>
      </w:r>
      <w:r w:rsidR="002207A0">
        <w:t xml:space="preserve">of </w:t>
      </w:r>
      <w:r w:rsidR="00D06C74">
        <w:t xml:space="preserve">sexual and </w:t>
      </w:r>
      <w:r w:rsidR="002207A0">
        <w:t>gender</w:t>
      </w:r>
      <w:r w:rsidR="00D06C74">
        <w:t>-</w:t>
      </w:r>
      <w:r w:rsidR="002207A0">
        <w:t>based violence</w:t>
      </w:r>
      <w:r w:rsidR="00F57DA4">
        <w:t>,</w:t>
      </w:r>
      <w:r w:rsidR="002207A0">
        <w:t xml:space="preserve"> including domestic </w:t>
      </w:r>
      <w:r w:rsidR="00F57DA4">
        <w:t xml:space="preserve">and intimate partner </w:t>
      </w:r>
      <w:r w:rsidR="002207A0">
        <w:t>violence.</w:t>
      </w:r>
    </w:p>
    <w:p w14:paraId="5809E9C9" w14:textId="69C2363D" w:rsidR="00B939B3" w:rsidRDefault="005D7798" w:rsidP="008F5414">
      <w:pPr>
        <w:pStyle w:val="SingleTxtG"/>
        <w:numPr>
          <w:ilvl w:val="0"/>
          <w:numId w:val="6"/>
        </w:numPr>
        <w:ind w:left="1134" w:firstLine="0"/>
      </w:pPr>
      <w:r w:rsidRPr="008C06D4">
        <w:t xml:space="preserve">Although women </w:t>
      </w:r>
      <w:r>
        <w:t xml:space="preserve">in Myanmar </w:t>
      </w:r>
      <w:r w:rsidRPr="008C06D4">
        <w:t xml:space="preserve">have played key societal and political roles for decades, the coup </w:t>
      </w:r>
      <w:r w:rsidR="00523787">
        <w:t xml:space="preserve">brought forward </w:t>
      </w:r>
      <w:r w:rsidR="00BB1B36">
        <w:t>a more concrete</w:t>
      </w:r>
      <w:r w:rsidRPr="008C06D4">
        <w:t xml:space="preserve"> realization of the need to </w:t>
      </w:r>
      <w:r w:rsidR="001547B3">
        <w:t>change</w:t>
      </w:r>
      <w:r w:rsidRPr="008C06D4">
        <w:t xml:space="preserve"> </w:t>
      </w:r>
      <w:r>
        <w:t xml:space="preserve">the </w:t>
      </w:r>
      <w:r w:rsidRPr="008C06D4">
        <w:t>patriarch</w:t>
      </w:r>
      <w:r>
        <w:t xml:space="preserve">al fabric of Myanmar </w:t>
      </w:r>
      <w:r w:rsidRPr="008F5414">
        <w:rPr>
          <w:lang w:val="en-US"/>
        </w:rPr>
        <w:t>and</w:t>
      </w:r>
      <w:r w:rsidRPr="008C06D4">
        <w:t xml:space="preserve"> promote women to leadership roles</w:t>
      </w:r>
      <w:r>
        <w:t xml:space="preserve">. </w:t>
      </w:r>
      <w:r w:rsidR="008C06D4" w:rsidRPr="008C06D4">
        <w:t xml:space="preserve">Breaking barriers as fighters, drone operators, and medics </w:t>
      </w:r>
      <w:r w:rsidR="00B048EC">
        <w:t>at</w:t>
      </w:r>
      <w:r w:rsidR="008C06D4" w:rsidRPr="008C06D4">
        <w:t xml:space="preserve"> the frontline, women have reject</w:t>
      </w:r>
      <w:r w:rsidR="00D02F13">
        <w:t>ed</w:t>
      </w:r>
      <w:r w:rsidR="00A13DEC">
        <w:t xml:space="preserve"> </w:t>
      </w:r>
      <w:r w:rsidR="0090243F">
        <w:t xml:space="preserve">patriarchal </w:t>
      </w:r>
      <w:r w:rsidR="008C06D4" w:rsidRPr="008C06D4">
        <w:t>norms</w:t>
      </w:r>
      <w:r w:rsidR="008800AC">
        <w:t xml:space="preserve">, challenged exclusion, </w:t>
      </w:r>
      <w:r w:rsidR="00974E37">
        <w:t xml:space="preserve">and </w:t>
      </w:r>
      <w:r w:rsidR="00C575AB" w:rsidRPr="00C575AB">
        <w:rPr>
          <w:rFonts w:asciiTheme="majorBidi" w:hAnsiTheme="majorBidi" w:cstheme="majorBidi"/>
          <w:color w:val="000000"/>
        </w:rPr>
        <w:t>advocate</w:t>
      </w:r>
      <w:r w:rsidR="00B048EC">
        <w:rPr>
          <w:rFonts w:asciiTheme="majorBidi" w:hAnsiTheme="majorBidi" w:cstheme="majorBidi"/>
          <w:color w:val="000000"/>
        </w:rPr>
        <w:t>d</w:t>
      </w:r>
      <w:r w:rsidR="00C575AB" w:rsidRPr="00C575AB">
        <w:rPr>
          <w:rFonts w:asciiTheme="majorBidi" w:hAnsiTheme="majorBidi" w:cstheme="majorBidi"/>
          <w:color w:val="000000"/>
        </w:rPr>
        <w:t xml:space="preserve"> </w:t>
      </w:r>
      <w:r w:rsidR="00A24EC1">
        <w:rPr>
          <w:rFonts w:asciiTheme="majorBidi" w:hAnsiTheme="majorBidi" w:cstheme="majorBidi"/>
          <w:color w:val="000000"/>
        </w:rPr>
        <w:t xml:space="preserve">against </w:t>
      </w:r>
      <w:r w:rsidR="00974E37">
        <w:rPr>
          <w:rFonts w:asciiTheme="majorBidi" w:hAnsiTheme="majorBidi" w:cstheme="majorBidi"/>
          <w:color w:val="000000"/>
        </w:rPr>
        <w:t xml:space="preserve">maintenance of traditional gender roles, including through </w:t>
      </w:r>
      <w:r w:rsidR="00E079F0">
        <w:rPr>
          <w:rFonts w:asciiTheme="majorBidi" w:hAnsiTheme="majorBidi" w:cstheme="majorBidi"/>
          <w:color w:val="000000"/>
        </w:rPr>
        <w:t>effective mechanisms</w:t>
      </w:r>
      <w:r w:rsidR="00974E37">
        <w:rPr>
          <w:rFonts w:asciiTheme="majorBidi" w:hAnsiTheme="majorBidi" w:cstheme="majorBidi"/>
          <w:color w:val="000000"/>
        </w:rPr>
        <w:t xml:space="preserve"> to prevent and address violence</w:t>
      </w:r>
      <w:r w:rsidR="008C06D4" w:rsidRPr="00C575AB">
        <w:rPr>
          <w:rFonts w:asciiTheme="majorBidi" w:hAnsiTheme="majorBidi" w:cstheme="majorBidi"/>
        </w:rPr>
        <w:t>.</w:t>
      </w:r>
      <w:r w:rsidR="008C06D4" w:rsidRPr="008C06D4">
        <w:t xml:space="preserve"> </w:t>
      </w:r>
      <w:r>
        <w:t xml:space="preserve"> </w:t>
      </w:r>
    </w:p>
    <w:p w14:paraId="2DF025C8" w14:textId="5AA7BDDE" w:rsidR="009B61DB" w:rsidRPr="00A31746" w:rsidRDefault="005D7798" w:rsidP="008F5414">
      <w:pPr>
        <w:pStyle w:val="SingleTxtG"/>
        <w:numPr>
          <w:ilvl w:val="0"/>
          <w:numId w:val="6"/>
        </w:numPr>
        <w:ind w:left="1134" w:firstLine="0"/>
      </w:pPr>
      <w:r>
        <w:t xml:space="preserve">Women also </w:t>
      </w:r>
      <w:r w:rsidR="00BC4E84">
        <w:t>rose up</w:t>
      </w:r>
      <w:r w:rsidR="00C80465">
        <w:t xml:space="preserve"> demanding </w:t>
      </w:r>
      <w:r w:rsidR="00B04010">
        <w:t>inclusion</w:t>
      </w:r>
      <w:r w:rsidR="008C06D4" w:rsidRPr="008C06D4">
        <w:t xml:space="preserve"> in decision-making </w:t>
      </w:r>
      <w:r w:rsidR="00B04010">
        <w:t xml:space="preserve">and </w:t>
      </w:r>
      <w:r w:rsidR="00C80465">
        <w:t xml:space="preserve">representation </w:t>
      </w:r>
      <w:r w:rsidR="008C06D4" w:rsidRPr="008C06D4">
        <w:t xml:space="preserve">in new governance charters and systems, propelling bottom-up, inclusive, local governance mechanisms. </w:t>
      </w:r>
      <w:r w:rsidR="008C06D4" w:rsidRPr="008F5414">
        <w:rPr>
          <w:lang w:val="en-US"/>
        </w:rPr>
        <w:t>In</w:t>
      </w:r>
      <w:r w:rsidR="008C06D4" w:rsidRPr="008C06D4">
        <w:t xml:space="preserve"> Kayah</w:t>
      </w:r>
      <w:r w:rsidR="00B04010">
        <w:t xml:space="preserve">, for example, </w:t>
      </w:r>
      <w:r w:rsidR="008C06D4" w:rsidRPr="008C06D4">
        <w:t xml:space="preserve">women have played a pivotal role in the formation of </w:t>
      </w:r>
      <w:r w:rsidR="008C06D4" w:rsidRPr="008C06D4">
        <w:lastRenderedPageBreak/>
        <w:t xml:space="preserve">the </w:t>
      </w:r>
      <w:proofErr w:type="spellStart"/>
      <w:r w:rsidR="001F1A89">
        <w:t>Karenni</w:t>
      </w:r>
      <w:proofErr w:type="spellEnd"/>
      <w:r w:rsidR="001F1A89">
        <w:t xml:space="preserve"> </w:t>
      </w:r>
      <w:r w:rsidR="008C06D4" w:rsidRPr="008C06D4">
        <w:t xml:space="preserve">Interim </w:t>
      </w:r>
      <w:r w:rsidR="001F1A89">
        <w:t>Executive Council</w:t>
      </w:r>
      <w:r w:rsidR="008C06D4" w:rsidRPr="008C06D4">
        <w:t>,</w:t>
      </w:r>
      <w:r w:rsidR="00B048EC">
        <w:t xml:space="preserve"> as</w:t>
      </w:r>
      <w:r w:rsidR="008C06D4" w:rsidRPr="008C06D4">
        <w:t xml:space="preserve"> underscored by the election </w:t>
      </w:r>
      <w:r w:rsidR="005032C5">
        <w:t xml:space="preserve">in June 2023 </w:t>
      </w:r>
      <w:r w:rsidR="008C06D4" w:rsidRPr="008C06D4">
        <w:t xml:space="preserve">of the second Joint General Secretary of the Burmese Women’s Union as </w:t>
      </w:r>
      <w:r w:rsidR="00041628">
        <w:t>F</w:t>
      </w:r>
      <w:r w:rsidR="008C06D4" w:rsidRPr="008C06D4">
        <w:t xml:space="preserve">irst </w:t>
      </w:r>
      <w:r w:rsidR="00041628">
        <w:t>S</w:t>
      </w:r>
      <w:r w:rsidR="008C06D4" w:rsidRPr="008C06D4">
        <w:t xml:space="preserve">ecretary of the Supreme Council. Paving the way for further inclusion of women, the Interim Arrangement </w:t>
      </w:r>
      <w:r w:rsidR="00284BD4">
        <w:t>re</w:t>
      </w:r>
      <w:r w:rsidR="008C06D4" w:rsidRPr="008C06D4">
        <w:t>establish</w:t>
      </w:r>
      <w:r w:rsidR="00B048EC">
        <w:t xml:space="preserve">ing </w:t>
      </w:r>
      <w:r w:rsidR="008C06D4" w:rsidRPr="008C06D4">
        <w:t xml:space="preserve">the foundations of </w:t>
      </w:r>
      <w:r w:rsidR="00A57A09">
        <w:t>Kayah</w:t>
      </w:r>
      <w:r w:rsidR="00A57A09" w:rsidRPr="008C06D4">
        <w:t xml:space="preserve"> </w:t>
      </w:r>
      <w:r w:rsidR="00284BD4">
        <w:t xml:space="preserve">State </w:t>
      </w:r>
      <w:r w:rsidR="00237318">
        <w:t>provides for</w:t>
      </w:r>
      <w:r w:rsidR="00284BD4">
        <w:t xml:space="preserve"> a </w:t>
      </w:r>
      <w:r w:rsidR="00C80465">
        <w:t>minimum</w:t>
      </w:r>
      <w:r w:rsidR="00284BD4">
        <w:t xml:space="preserve"> of 30 percent </w:t>
      </w:r>
      <w:r w:rsidR="00237318">
        <w:t>women’s representation</w:t>
      </w:r>
      <w:r w:rsidR="00284BD4">
        <w:t xml:space="preserve"> in </w:t>
      </w:r>
      <w:r w:rsidR="000F5066">
        <w:t xml:space="preserve">public </w:t>
      </w:r>
      <w:r w:rsidR="00371EDE">
        <w:t>administration</w:t>
      </w:r>
      <w:r w:rsidR="008C06D4" w:rsidRPr="008C06D4">
        <w:t xml:space="preserve">. </w:t>
      </w:r>
    </w:p>
    <w:p w14:paraId="7EBC830C" w14:textId="6DACF4D9" w:rsidR="004D55F8" w:rsidRDefault="004D55F8" w:rsidP="004347E9">
      <w:pPr>
        <w:pStyle w:val="H23G"/>
        <w:numPr>
          <w:ilvl w:val="0"/>
          <w:numId w:val="5"/>
        </w:numPr>
      </w:pPr>
      <w:r>
        <w:t>Youth</w:t>
      </w:r>
    </w:p>
    <w:p w14:paraId="79DB2925" w14:textId="75BF47B6" w:rsidR="00091CF8" w:rsidRDefault="0040353E" w:rsidP="008F5414">
      <w:pPr>
        <w:pStyle w:val="SingleTxtG"/>
        <w:numPr>
          <w:ilvl w:val="0"/>
          <w:numId w:val="6"/>
        </w:numPr>
        <w:ind w:left="1134" w:firstLine="0"/>
      </w:pPr>
      <w:r>
        <w:t>T</w:t>
      </w:r>
      <w:r w:rsidR="00F46E05" w:rsidRPr="00F46E05">
        <w:t xml:space="preserve">he group most affected by </w:t>
      </w:r>
      <w:r w:rsidR="00EB2592">
        <w:t xml:space="preserve">the </w:t>
      </w:r>
      <w:r w:rsidR="00F46E05" w:rsidRPr="00F46E05">
        <w:t xml:space="preserve">military </w:t>
      </w:r>
      <w:r w:rsidR="000C4F78">
        <w:t>coup</w:t>
      </w:r>
      <w:r w:rsidR="000C4F78" w:rsidRPr="00F46E05">
        <w:t xml:space="preserve"> </w:t>
      </w:r>
      <w:r w:rsidR="002D732D">
        <w:t>has been the</w:t>
      </w:r>
      <w:r w:rsidR="002D732D" w:rsidRPr="00F46E05">
        <w:t xml:space="preserve"> </w:t>
      </w:r>
      <w:r w:rsidR="00655E91">
        <w:t>youth</w:t>
      </w:r>
      <w:r w:rsidR="002D732D">
        <w:t xml:space="preserve"> of Myanmar, </w:t>
      </w:r>
      <w:r w:rsidR="002E2705">
        <w:t>individuals aged</w:t>
      </w:r>
      <w:r w:rsidR="00AE5F0D">
        <w:t xml:space="preserve"> </w:t>
      </w:r>
      <w:r w:rsidR="00F46E05" w:rsidRPr="00F46E05">
        <w:t>between 18 and 35</w:t>
      </w:r>
      <w:r w:rsidR="002D732D">
        <w:t xml:space="preserve"> years old</w:t>
      </w:r>
      <w:r w:rsidR="00F46E05" w:rsidRPr="00F46E05">
        <w:t xml:space="preserve">. </w:t>
      </w:r>
      <w:r w:rsidR="00EB2592">
        <w:t>They</w:t>
      </w:r>
      <w:r w:rsidR="00101B3F">
        <w:t xml:space="preserve"> came of age when Myanmar was experiencing political and economic opening and </w:t>
      </w:r>
      <w:r w:rsidR="00091CF8">
        <w:t xml:space="preserve">rapid social change, which was brutally interrupted by the military coup. </w:t>
      </w:r>
      <w:r w:rsidR="00A13DEC" w:rsidRPr="00F46E05">
        <w:t xml:space="preserve">Once </w:t>
      </w:r>
      <w:r w:rsidR="00965130">
        <w:t xml:space="preserve">the </w:t>
      </w:r>
      <w:r w:rsidR="00A13DEC" w:rsidRPr="00F46E05">
        <w:t>peaceful expressi</w:t>
      </w:r>
      <w:r w:rsidR="00965130">
        <w:t xml:space="preserve">on of </w:t>
      </w:r>
      <w:r w:rsidR="00A13DEC" w:rsidRPr="00F46E05">
        <w:t xml:space="preserve">dissent became too dangerous, many </w:t>
      </w:r>
      <w:r w:rsidR="00A13DEC">
        <w:t>young people</w:t>
      </w:r>
      <w:r w:rsidR="00A13DEC" w:rsidRPr="00F46E05">
        <w:t xml:space="preserve"> left family, education, and employment</w:t>
      </w:r>
      <w:r w:rsidR="003C1F3A">
        <w:t xml:space="preserve"> behind </w:t>
      </w:r>
      <w:r w:rsidR="00A13DEC" w:rsidRPr="00F46E05">
        <w:t xml:space="preserve">and joined armed resistance with </w:t>
      </w:r>
      <w:r w:rsidR="00A13DEC">
        <w:t xml:space="preserve">little or </w:t>
      </w:r>
      <w:r w:rsidR="00A13DEC" w:rsidRPr="00F46E05">
        <w:t>no training or equipment</w:t>
      </w:r>
      <w:r w:rsidR="00A13DEC">
        <w:t xml:space="preserve">. </w:t>
      </w:r>
      <w:r w:rsidR="00F46E05" w:rsidRPr="00F46E05">
        <w:t xml:space="preserve">Military violence, killings, arrests, torture, disappearances, </w:t>
      </w:r>
      <w:r w:rsidR="006F4510">
        <w:t xml:space="preserve">conscription and </w:t>
      </w:r>
      <w:r w:rsidR="00F46E05" w:rsidRPr="00F46E05">
        <w:t xml:space="preserve">forced recruitment, restrictions on movements and access to online information, </w:t>
      </w:r>
      <w:r w:rsidR="00661A71">
        <w:t>and displacement within and outside Myanmar</w:t>
      </w:r>
      <w:r w:rsidR="00ED35E5">
        <w:t xml:space="preserve">, </w:t>
      </w:r>
      <w:r w:rsidR="00661A71">
        <w:t xml:space="preserve">have </w:t>
      </w:r>
      <w:r w:rsidR="00091CF8">
        <w:t>disproportionately impacted the younger generation</w:t>
      </w:r>
      <w:r w:rsidR="00661A71">
        <w:t xml:space="preserve">. Loss of educational and livelihood opportunities will </w:t>
      </w:r>
      <w:r w:rsidR="00091CF8">
        <w:t>have longer term generational impacts</w:t>
      </w:r>
      <w:r w:rsidR="00D300F9">
        <w:t xml:space="preserve">, </w:t>
      </w:r>
      <w:r w:rsidR="00661A71" w:rsidRPr="00B57DD9">
        <w:t>exacerbating poverty</w:t>
      </w:r>
      <w:r w:rsidR="00D300F9">
        <w:t xml:space="preserve"> and </w:t>
      </w:r>
      <w:r w:rsidR="00661A71" w:rsidRPr="00B57DD9">
        <w:t>instability</w:t>
      </w:r>
      <w:r w:rsidR="00661A71" w:rsidRPr="00742CCC">
        <w:t>.</w:t>
      </w:r>
      <w:r w:rsidR="00661A71">
        <w:t xml:space="preserve"> </w:t>
      </w:r>
    </w:p>
    <w:p w14:paraId="00FF34D2" w14:textId="2F11EF8E" w:rsidR="009B61DB" w:rsidRPr="00A31746" w:rsidRDefault="009C0055" w:rsidP="008F5414">
      <w:pPr>
        <w:pStyle w:val="SingleTxtG"/>
        <w:numPr>
          <w:ilvl w:val="0"/>
          <w:numId w:val="6"/>
        </w:numPr>
        <w:ind w:left="1134" w:firstLine="0"/>
      </w:pPr>
      <w:r>
        <w:t>Meanwhile, y</w:t>
      </w:r>
      <w:r w:rsidR="004302EB">
        <w:t xml:space="preserve">outh have played key roles including </w:t>
      </w:r>
      <w:r w:rsidR="00D15E36" w:rsidRPr="00F46E05">
        <w:t>establish</w:t>
      </w:r>
      <w:r w:rsidR="00B07E66">
        <w:t>ing</w:t>
      </w:r>
      <w:r w:rsidR="00D15E36" w:rsidRPr="00F46E05">
        <w:t xml:space="preserve"> alert and reporting networks for protection</w:t>
      </w:r>
      <w:r w:rsidR="00B7075A">
        <w:t xml:space="preserve">, </w:t>
      </w:r>
      <w:r w:rsidR="00D15E36" w:rsidRPr="00F46E05">
        <w:t>humanitarian purposes</w:t>
      </w:r>
      <w:r w:rsidR="00B7075A">
        <w:t>,</w:t>
      </w:r>
      <w:r w:rsidR="00D15E36" w:rsidRPr="00F46E05">
        <w:t xml:space="preserve"> </w:t>
      </w:r>
      <w:r w:rsidR="00CD459A">
        <w:t>and</w:t>
      </w:r>
      <w:r w:rsidR="00D46F3F">
        <w:t xml:space="preserve"> </w:t>
      </w:r>
      <w:r w:rsidR="00D15E36" w:rsidRPr="00F46E05">
        <w:t>support</w:t>
      </w:r>
      <w:r w:rsidR="00D46F3F">
        <w:t xml:space="preserve">ing </w:t>
      </w:r>
      <w:r w:rsidR="00D15E36" w:rsidRPr="00F46E05">
        <w:t>communities in resisting unlawful eviction</w:t>
      </w:r>
      <w:r w:rsidR="00D15E36">
        <w:t>s</w:t>
      </w:r>
      <w:r w:rsidR="00D15E36" w:rsidRPr="00F46E05">
        <w:t xml:space="preserve"> and addressing mining-related environmental impacts.</w:t>
      </w:r>
      <w:r w:rsidR="00D15E36">
        <w:t xml:space="preserve"> </w:t>
      </w:r>
      <w:r w:rsidR="00062EF0">
        <w:t xml:space="preserve">Youth have also contributed to the formation and development of </w:t>
      </w:r>
      <w:r w:rsidR="002F615C">
        <w:t xml:space="preserve">local </w:t>
      </w:r>
      <w:r w:rsidR="00062EF0">
        <w:t>governance structures</w:t>
      </w:r>
      <w:r w:rsidR="002F615C">
        <w:t>,</w:t>
      </w:r>
      <w:r w:rsidR="00062EF0">
        <w:t xml:space="preserve"> </w:t>
      </w:r>
      <w:r w:rsidR="004F699B">
        <w:t>including by</w:t>
      </w:r>
      <w:r w:rsidR="00062EF0">
        <w:t xml:space="preserve"> providing financial support and expertise from abroad.</w:t>
      </w:r>
      <w:r w:rsidR="00F46E05" w:rsidRPr="00F46E05">
        <w:t xml:space="preserve"> Politically, </w:t>
      </w:r>
      <w:r w:rsidR="00091CF8">
        <w:t>this youth generation</w:t>
      </w:r>
      <w:r w:rsidR="00F46E05" w:rsidRPr="00F46E05">
        <w:t xml:space="preserve"> </w:t>
      </w:r>
      <w:r w:rsidR="00682DEF">
        <w:t>is</w:t>
      </w:r>
      <w:r w:rsidR="00682DEF" w:rsidRPr="00F46E05">
        <w:t xml:space="preserve"> </w:t>
      </w:r>
      <w:r w:rsidR="00F46E05" w:rsidRPr="00F46E05">
        <w:t xml:space="preserve">shaping </w:t>
      </w:r>
      <w:r w:rsidR="00742A13">
        <w:t>a</w:t>
      </w:r>
      <w:r w:rsidR="00F46E05" w:rsidRPr="00F46E05">
        <w:t xml:space="preserve"> new </w:t>
      </w:r>
      <w:r w:rsidR="00A517A6">
        <w:t xml:space="preserve">vision for </w:t>
      </w:r>
      <w:r w:rsidR="00F46E05" w:rsidRPr="00F46E05">
        <w:t xml:space="preserve">Myanmar </w:t>
      </w:r>
      <w:r w:rsidR="00091CF8">
        <w:t xml:space="preserve">by </w:t>
      </w:r>
      <w:r w:rsidR="00F46E05" w:rsidRPr="00F46E05">
        <w:t>overcoming racial barriers</w:t>
      </w:r>
      <w:r w:rsidR="00742A13">
        <w:t>, challenging norms of gender identity,</w:t>
      </w:r>
      <w:r w:rsidR="00F46E05" w:rsidRPr="00F46E05">
        <w:t xml:space="preserve"> and empower</w:t>
      </w:r>
      <w:r w:rsidR="00FB5A18">
        <w:t>ing</w:t>
      </w:r>
      <w:r w:rsidR="00F46E05" w:rsidRPr="00F46E05">
        <w:t xml:space="preserve"> each other through </w:t>
      </w:r>
      <w:r w:rsidR="003D3112">
        <w:t xml:space="preserve">advocacy </w:t>
      </w:r>
      <w:r w:rsidR="004C3053">
        <w:t xml:space="preserve">and </w:t>
      </w:r>
      <w:r w:rsidR="00946A60" w:rsidRPr="00F46E05">
        <w:t>political participation</w:t>
      </w:r>
      <w:r w:rsidR="00F46E05" w:rsidRPr="00F46E05">
        <w:t xml:space="preserve">. </w:t>
      </w:r>
      <w:r w:rsidR="003D3112">
        <w:t>Looki</w:t>
      </w:r>
      <w:r w:rsidR="001E6743">
        <w:t>ng ahead</w:t>
      </w:r>
      <w:r w:rsidR="00EC659B">
        <w:t>, y</w:t>
      </w:r>
      <w:r w:rsidR="00F46E05" w:rsidRPr="00F46E05">
        <w:t xml:space="preserve">outh remain the single most precious resource of </w:t>
      </w:r>
      <w:r w:rsidR="00ED79E1" w:rsidRPr="00F46E05">
        <w:t>Myanmar,</w:t>
      </w:r>
      <w:r w:rsidR="00F46E05" w:rsidRPr="00F46E05">
        <w:t xml:space="preserve"> and </w:t>
      </w:r>
      <w:r w:rsidR="004B527E">
        <w:t xml:space="preserve">every effort must be made to </w:t>
      </w:r>
      <w:r w:rsidR="005416EC">
        <w:t>sustain and harness their energy and secure</w:t>
      </w:r>
      <w:r w:rsidR="004D7448">
        <w:t xml:space="preserve"> their life opportunities</w:t>
      </w:r>
      <w:r w:rsidR="00F46E05">
        <w:t>.</w:t>
      </w:r>
    </w:p>
    <w:p w14:paraId="18FD5CFC" w14:textId="668C9E6D" w:rsidR="004D55F8" w:rsidRDefault="004D55F8" w:rsidP="004347E9">
      <w:pPr>
        <w:pStyle w:val="H23G"/>
        <w:numPr>
          <w:ilvl w:val="0"/>
          <w:numId w:val="5"/>
        </w:numPr>
      </w:pPr>
      <w:r>
        <w:t>Civil society</w:t>
      </w:r>
      <w:r w:rsidR="00B0715F">
        <w:t xml:space="preserve"> </w:t>
      </w:r>
      <w:r w:rsidR="00E35667">
        <w:t>organi</w:t>
      </w:r>
      <w:r w:rsidR="008B3427">
        <w:t>z</w:t>
      </w:r>
      <w:r w:rsidR="00E35667">
        <w:t>ations</w:t>
      </w:r>
      <w:r w:rsidR="00051229">
        <w:t xml:space="preserve"> and grassroots </w:t>
      </w:r>
      <w:r w:rsidR="00BE62E0">
        <w:t>networks</w:t>
      </w:r>
    </w:p>
    <w:p w14:paraId="18CC66DB" w14:textId="0A6914F4" w:rsidR="00AC44C4" w:rsidRDefault="00443D3C" w:rsidP="008F5414">
      <w:pPr>
        <w:pStyle w:val="SingleTxtG"/>
        <w:numPr>
          <w:ilvl w:val="0"/>
          <w:numId w:val="6"/>
        </w:numPr>
        <w:ind w:left="1134" w:firstLine="0"/>
      </w:pPr>
      <w:r w:rsidRPr="00384501">
        <w:t xml:space="preserve">Despite limited resources, crippling </w:t>
      </w:r>
      <w:r>
        <w:t xml:space="preserve">financial </w:t>
      </w:r>
      <w:r w:rsidRPr="00384501">
        <w:t>cuts</w:t>
      </w:r>
      <w:r>
        <w:t>,</w:t>
      </w:r>
      <w:r w:rsidRPr="00384501">
        <w:t xml:space="preserve"> challenges in receiving </w:t>
      </w:r>
      <w:r>
        <w:t>funds</w:t>
      </w:r>
      <w:r w:rsidRPr="00384501">
        <w:t xml:space="preserve">, </w:t>
      </w:r>
      <w:r w:rsidR="00E420DC">
        <w:t>and</w:t>
      </w:r>
      <w:r>
        <w:t xml:space="preserve"> the direct dangers posed by the military, l</w:t>
      </w:r>
      <w:r w:rsidR="00384501" w:rsidRPr="00384501">
        <w:t xml:space="preserve">ocal organizations and community-led initiatives have contributed </w:t>
      </w:r>
      <w:r w:rsidR="005416EC" w:rsidRPr="00384501">
        <w:t xml:space="preserve">massively </w:t>
      </w:r>
      <w:r w:rsidR="00384501" w:rsidRPr="00384501">
        <w:t>to strengthen</w:t>
      </w:r>
      <w:r w:rsidR="00A14213">
        <w:t>ing</w:t>
      </w:r>
      <w:r w:rsidR="00384501" w:rsidRPr="00384501">
        <w:t xml:space="preserve"> resilience and sav</w:t>
      </w:r>
      <w:r w:rsidR="00A14213">
        <w:t>ing</w:t>
      </w:r>
      <w:r w:rsidR="00384501" w:rsidRPr="00384501">
        <w:t xml:space="preserve"> lives by </w:t>
      </w:r>
      <w:r w:rsidR="00B50F71">
        <w:t>stepping forward</w:t>
      </w:r>
      <w:r w:rsidR="00384501" w:rsidRPr="00384501">
        <w:t xml:space="preserve"> to effectively address humanitarian, health, education, food, hygiene, and shelter needs of the violence-affected population</w:t>
      </w:r>
      <w:r w:rsidR="009F33F8">
        <w:t>, including in the aftermath of natural disasters</w:t>
      </w:r>
      <w:r w:rsidR="00B0715F">
        <w:t xml:space="preserve"> such as the recent earthquake</w:t>
      </w:r>
      <w:r w:rsidR="00384501" w:rsidRPr="00384501">
        <w:t xml:space="preserve">. </w:t>
      </w:r>
      <w:r w:rsidR="00237318">
        <w:t xml:space="preserve">As </w:t>
      </w:r>
      <w:r w:rsidR="00C80465">
        <w:t xml:space="preserve">previously </w:t>
      </w:r>
      <w:r w:rsidR="00237318">
        <w:t>highlighted,</w:t>
      </w:r>
      <w:r w:rsidR="00C80465">
        <w:rPr>
          <w:rStyle w:val="FootnoteReference"/>
        </w:rPr>
        <w:footnoteReference w:id="23"/>
      </w:r>
      <w:r w:rsidR="00237318">
        <w:t xml:space="preserve"> persons with disabilities and organizations working on </w:t>
      </w:r>
      <w:r w:rsidR="00713BFD">
        <w:t xml:space="preserve">protecting their </w:t>
      </w:r>
      <w:r w:rsidR="00237318" w:rsidRPr="00384501">
        <w:t>rights</w:t>
      </w:r>
      <w:r w:rsidR="00713BFD">
        <w:t>, including on</w:t>
      </w:r>
      <w:r w:rsidR="00237318" w:rsidRPr="00384501">
        <w:t xml:space="preserve"> </w:t>
      </w:r>
      <w:r w:rsidR="00237318">
        <w:t>mental health</w:t>
      </w:r>
      <w:r w:rsidR="00713BFD">
        <w:t xml:space="preserve">, </w:t>
      </w:r>
      <w:r w:rsidR="00237318">
        <w:t>will</w:t>
      </w:r>
      <w:r w:rsidR="0092165F">
        <w:t xml:space="preserve"> continue to</w:t>
      </w:r>
      <w:r w:rsidR="00237318">
        <w:t xml:space="preserve"> </w:t>
      </w:r>
      <w:r w:rsidR="003E0836">
        <w:t>have</w:t>
      </w:r>
      <w:r w:rsidR="00237318">
        <w:t xml:space="preserve"> vital roles to </w:t>
      </w:r>
      <w:r w:rsidR="0011175F">
        <w:t>address the massive needs caused by military violence</w:t>
      </w:r>
      <w:r w:rsidR="00237318">
        <w:t xml:space="preserve">.  </w:t>
      </w:r>
    </w:p>
    <w:p w14:paraId="186736D6" w14:textId="79CC47A0" w:rsidR="0024040F" w:rsidRDefault="00AC44C4" w:rsidP="008F5414">
      <w:pPr>
        <w:pStyle w:val="SingleTxtG"/>
        <w:numPr>
          <w:ilvl w:val="0"/>
          <w:numId w:val="6"/>
        </w:numPr>
        <w:ind w:left="1134" w:firstLine="0"/>
      </w:pPr>
      <w:r>
        <w:t>C</w:t>
      </w:r>
      <w:r w:rsidR="00DC2E19">
        <w:t xml:space="preserve">ivil society organizations </w:t>
      </w:r>
      <w:r>
        <w:t>have</w:t>
      </w:r>
      <w:r w:rsidR="004069C6">
        <w:t xml:space="preserve"> also</w:t>
      </w:r>
      <w:r>
        <w:t xml:space="preserve"> continue</w:t>
      </w:r>
      <w:r w:rsidR="004069C6">
        <w:t>d</w:t>
      </w:r>
      <w:r>
        <w:t xml:space="preserve"> to </w:t>
      </w:r>
      <w:r w:rsidR="00DC2E19" w:rsidRPr="00DC2E19">
        <w:t>play</w:t>
      </w:r>
      <w:r w:rsidR="00DC2E19">
        <w:t xml:space="preserve"> a</w:t>
      </w:r>
      <w:r>
        <w:t>n essential</w:t>
      </w:r>
      <w:r w:rsidR="00DC2E19">
        <w:t xml:space="preserve"> role</w:t>
      </w:r>
      <w:r w:rsidR="00DC2E19" w:rsidRPr="00DC2E19">
        <w:t xml:space="preserve"> in building trust </w:t>
      </w:r>
      <w:r>
        <w:t xml:space="preserve">among </w:t>
      </w:r>
      <w:r w:rsidRPr="008F5414">
        <w:rPr>
          <w:lang w:val="en-US"/>
        </w:rPr>
        <w:t>communities</w:t>
      </w:r>
      <w:r>
        <w:t xml:space="preserve"> </w:t>
      </w:r>
      <w:r w:rsidR="00DC2E19" w:rsidRPr="00DC2E19">
        <w:t xml:space="preserve">and </w:t>
      </w:r>
      <w:r w:rsidR="00DC2E19">
        <w:t xml:space="preserve">promoting </w:t>
      </w:r>
      <w:r w:rsidR="00DC2E19" w:rsidRPr="00DC2E19">
        <w:t xml:space="preserve">social cohesion, </w:t>
      </w:r>
      <w:r w:rsidR="00380181">
        <w:t xml:space="preserve">by </w:t>
      </w:r>
      <w:r w:rsidR="00DC2E19">
        <w:t xml:space="preserve">undertaking advocacy, </w:t>
      </w:r>
      <w:r w:rsidR="00DC2E19" w:rsidRPr="00DC2E19">
        <w:t xml:space="preserve">documenting and reporting on </w:t>
      </w:r>
      <w:r w:rsidR="00DC2E19">
        <w:t>human rights violations</w:t>
      </w:r>
      <w:r w:rsidR="005F6010">
        <w:t xml:space="preserve"> and abuses</w:t>
      </w:r>
      <w:r w:rsidR="00DC2E19">
        <w:t xml:space="preserve">, and </w:t>
      </w:r>
      <w:r w:rsidR="00DC2E19" w:rsidRPr="00DC2E19">
        <w:t xml:space="preserve">countering </w:t>
      </w:r>
      <w:r w:rsidR="00A23EB6">
        <w:t>d</w:t>
      </w:r>
      <w:r w:rsidR="00DC2E19" w:rsidRPr="00DC2E19">
        <w:t>is</w:t>
      </w:r>
      <w:r w:rsidR="00DC2E19">
        <w:t xml:space="preserve">information and </w:t>
      </w:r>
      <w:r w:rsidR="00380181">
        <w:t>military propaganda</w:t>
      </w:r>
      <w:r w:rsidR="00DC2E19">
        <w:t xml:space="preserve">. They </w:t>
      </w:r>
      <w:r w:rsidR="00AC0D5B">
        <w:t>have also assumed the role</w:t>
      </w:r>
      <w:r w:rsidR="00DC2E19">
        <w:t xml:space="preserve"> </w:t>
      </w:r>
      <w:r w:rsidR="00AC0D5B">
        <w:t xml:space="preserve">of </w:t>
      </w:r>
      <w:r w:rsidR="00DC2E19">
        <w:t xml:space="preserve">intermediaries </w:t>
      </w:r>
      <w:r w:rsidR="00DC2E19" w:rsidRPr="00DC2E19">
        <w:t>between international actors and local communities</w:t>
      </w:r>
      <w:r w:rsidR="00C906B4">
        <w:t xml:space="preserve"> and </w:t>
      </w:r>
      <w:r w:rsidR="00326F39">
        <w:t>have been instrumental in grounding emerging governance systems</w:t>
      </w:r>
      <w:r w:rsidR="00CD0A84">
        <w:t xml:space="preserve"> in human rights</w:t>
      </w:r>
      <w:r w:rsidR="00DC2E19" w:rsidRPr="00DC2E19">
        <w:t xml:space="preserve">. </w:t>
      </w:r>
      <w:r w:rsidR="00B0715F">
        <w:t>Civil society</w:t>
      </w:r>
      <w:r w:rsidR="00384501" w:rsidRPr="00384501">
        <w:t xml:space="preserve"> voices, from </w:t>
      </w:r>
      <w:r w:rsidR="00C31055">
        <w:t xml:space="preserve">the </w:t>
      </w:r>
      <w:r w:rsidR="00384501" w:rsidRPr="00384501">
        <w:t>grassroot</w:t>
      </w:r>
      <w:r w:rsidR="00321E61">
        <w:t>s</w:t>
      </w:r>
      <w:r w:rsidR="00384501" w:rsidRPr="00384501">
        <w:t xml:space="preserve"> to policy makers, must </w:t>
      </w:r>
      <w:r w:rsidR="00DC2E19">
        <w:t xml:space="preserve">therefore </w:t>
      </w:r>
      <w:r w:rsidR="00384501" w:rsidRPr="00384501">
        <w:t>be heard and included in decision-making while rebuilding Myanmar</w:t>
      </w:r>
      <w:r w:rsidR="00D34A46">
        <w:t xml:space="preserve">. </w:t>
      </w:r>
    </w:p>
    <w:p w14:paraId="7BC47B2C" w14:textId="3E131B87" w:rsidR="004D55F8" w:rsidRPr="0024040F" w:rsidRDefault="004D55F8" w:rsidP="0024040F">
      <w:pPr>
        <w:pStyle w:val="SingleTxtG"/>
        <w:numPr>
          <w:ilvl w:val="0"/>
          <w:numId w:val="5"/>
        </w:numPr>
        <w:rPr>
          <w:b/>
          <w:bCs/>
        </w:rPr>
      </w:pPr>
      <w:r w:rsidRPr="0024040F">
        <w:rPr>
          <w:b/>
          <w:bCs/>
        </w:rPr>
        <w:t xml:space="preserve">Pro-democracy actors  </w:t>
      </w:r>
    </w:p>
    <w:p w14:paraId="5A30F907" w14:textId="7A2149F1" w:rsidR="00E536AD" w:rsidRDefault="001751C8" w:rsidP="008F5414">
      <w:pPr>
        <w:pStyle w:val="SingleTxtG"/>
        <w:numPr>
          <w:ilvl w:val="0"/>
          <w:numId w:val="6"/>
        </w:numPr>
        <w:ind w:left="1134" w:firstLine="0"/>
      </w:pPr>
      <w:r>
        <w:t>R</w:t>
      </w:r>
      <w:r w:rsidR="006B3A84">
        <w:t xml:space="preserve">esolute rejection of </w:t>
      </w:r>
      <w:r w:rsidR="0097199E">
        <w:t>military rule was clearly expressed by c</w:t>
      </w:r>
      <w:r w:rsidR="00592CC0" w:rsidRPr="00592CC0">
        <w:t>ivil serv</w:t>
      </w:r>
      <w:r w:rsidR="00BA143B">
        <w:t xml:space="preserve">ants from </w:t>
      </w:r>
      <w:r w:rsidR="00A44B31">
        <w:t xml:space="preserve">across </w:t>
      </w:r>
      <w:r w:rsidR="00BA143B">
        <w:t xml:space="preserve">public institutions </w:t>
      </w:r>
      <w:r w:rsidR="008C4959">
        <w:t xml:space="preserve">who resigned </w:t>
      </w:r>
      <w:proofErr w:type="spellStart"/>
      <w:r w:rsidR="008C4959" w:rsidRPr="0024040F">
        <w:rPr>
          <w:i/>
          <w:iCs/>
        </w:rPr>
        <w:t>en</w:t>
      </w:r>
      <w:proofErr w:type="spellEnd"/>
      <w:r w:rsidR="008C4959" w:rsidRPr="0024040F">
        <w:rPr>
          <w:i/>
          <w:iCs/>
        </w:rPr>
        <w:t xml:space="preserve"> masse</w:t>
      </w:r>
      <w:r w:rsidR="008C4959">
        <w:t xml:space="preserve"> to join </w:t>
      </w:r>
      <w:r w:rsidR="00634403">
        <w:t>the</w:t>
      </w:r>
      <w:r w:rsidR="008C4959">
        <w:t xml:space="preserve"> </w:t>
      </w:r>
      <w:r w:rsidR="00D34A46">
        <w:t>C</w:t>
      </w:r>
      <w:r w:rsidR="008C4959">
        <w:t xml:space="preserve">ivil </w:t>
      </w:r>
      <w:r w:rsidR="00D34A46">
        <w:t>Disobedience Movement</w:t>
      </w:r>
      <w:r w:rsidR="008C4959">
        <w:t>.</w:t>
      </w:r>
      <w:r w:rsidR="006C6774">
        <w:t xml:space="preserve"> Sacrificing </w:t>
      </w:r>
      <w:r w:rsidR="00592CC0" w:rsidRPr="00592CC0">
        <w:t>their jobs, homes, and life security</w:t>
      </w:r>
      <w:r w:rsidR="00270ADB">
        <w:t xml:space="preserve">, </w:t>
      </w:r>
      <w:r w:rsidR="00AF0A6F">
        <w:t xml:space="preserve">many </w:t>
      </w:r>
      <w:proofErr w:type="gramStart"/>
      <w:r w:rsidR="00270ADB">
        <w:t>protest</w:t>
      </w:r>
      <w:r w:rsidR="00D66BAA">
        <w:t>ed</w:t>
      </w:r>
      <w:r w:rsidR="00270ADB">
        <w:t xml:space="preserve"> against</w:t>
      </w:r>
      <w:proofErr w:type="gramEnd"/>
      <w:r w:rsidR="00270ADB">
        <w:t xml:space="preserve"> the military seizure of power</w:t>
      </w:r>
      <w:r w:rsidR="006A2DC7">
        <w:t xml:space="preserve"> and </w:t>
      </w:r>
      <w:r w:rsidR="00B0715F">
        <w:t xml:space="preserve">are now </w:t>
      </w:r>
      <w:r w:rsidR="00687000">
        <w:t>helping organize</w:t>
      </w:r>
      <w:r w:rsidR="006A2DC7">
        <w:t xml:space="preserve"> alternative </w:t>
      </w:r>
      <w:r w:rsidR="00B67DB6">
        <w:t xml:space="preserve">governance </w:t>
      </w:r>
      <w:r w:rsidR="00AE5C96">
        <w:t>mechanisms</w:t>
      </w:r>
      <w:r w:rsidR="00592CC0" w:rsidRPr="00592CC0">
        <w:t xml:space="preserve">. </w:t>
      </w:r>
      <w:r w:rsidR="00AF0A6F">
        <w:t>Others with</w:t>
      </w:r>
      <w:r w:rsidR="008C4959">
        <w:t xml:space="preserve"> specialised</w:t>
      </w:r>
      <w:r w:rsidR="00AF0A6F">
        <w:t xml:space="preserve"> skills</w:t>
      </w:r>
      <w:r w:rsidR="00D66BAA">
        <w:t>,</w:t>
      </w:r>
      <w:r w:rsidR="00AF0A6F">
        <w:t xml:space="preserve"> including doctors, </w:t>
      </w:r>
      <w:r w:rsidR="00D66BAA">
        <w:t>lawyers</w:t>
      </w:r>
      <w:r w:rsidR="00AF0A6F">
        <w:t>, teachers</w:t>
      </w:r>
      <w:r w:rsidR="000132CA">
        <w:t xml:space="preserve">, </w:t>
      </w:r>
      <w:r w:rsidR="00CD37A1">
        <w:t xml:space="preserve">and </w:t>
      </w:r>
      <w:r w:rsidR="000132CA">
        <w:t>engineers,</w:t>
      </w:r>
      <w:r w:rsidR="00AF0A6F">
        <w:t xml:space="preserve"> </w:t>
      </w:r>
      <w:r w:rsidR="006A25D3">
        <w:t xml:space="preserve">have </w:t>
      </w:r>
      <w:r w:rsidR="000132CA">
        <w:t xml:space="preserve">applied their </w:t>
      </w:r>
      <w:r w:rsidR="00CD37A1">
        <w:t xml:space="preserve">knowledge </w:t>
      </w:r>
      <w:r w:rsidR="000132CA">
        <w:t xml:space="preserve">and expertise in </w:t>
      </w:r>
      <w:r w:rsidR="00D34A46">
        <w:t>areas outside military control</w:t>
      </w:r>
      <w:r w:rsidR="007B46BD">
        <w:t xml:space="preserve">. </w:t>
      </w:r>
      <w:r w:rsidR="00D203BE">
        <w:t xml:space="preserve">Trade unionists have been forced </w:t>
      </w:r>
      <w:r w:rsidR="00D203BE">
        <w:lastRenderedPageBreak/>
        <w:t>underground</w:t>
      </w:r>
      <w:r w:rsidR="004E3C85">
        <w:t>,</w:t>
      </w:r>
      <w:r w:rsidR="00D203BE">
        <w:t xml:space="preserve"> but </w:t>
      </w:r>
      <w:r w:rsidR="006C66C2">
        <w:t>continued advocacy and support for Myanmar workers and maintained links with international trade union networks.</w:t>
      </w:r>
    </w:p>
    <w:p w14:paraId="506F1649" w14:textId="17BB6FDF" w:rsidR="00592CC0" w:rsidRDefault="006C66C2" w:rsidP="008F5414">
      <w:pPr>
        <w:pStyle w:val="SingleTxtG"/>
        <w:numPr>
          <w:ilvl w:val="0"/>
          <w:numId w:val="6"/>
        </w:numPr>
        <w:ind w:left="1134" w:firstLine="0"/>
      </w:pPr>
      <w:r>
        <w:t xml:space="preserve">The </w:t>
      </w:r>
      <w:r w:rsidR="00592CC0" w:rsidRPr="00592CC0">
        <w:t>Federal Democratic Charter</w:t>
      </w:r>
      <w:r>
        <w:t xml:space="preserve">, proclaimed in </w:t>
      </w:r>
      <w:r w:rsidR="00A154F6">
        <w:t>March 2021</w:t>
      </w:r>
      <w:r>
        <w:t>,</w:t>
      </w:r>
      <w:r w:rsidR="00A154F6">
        <w:rPr>
          <w:rStyle w:val="FootnoteReference"/>
        </w:rPr>
        <w:footnoteReference w:id="24"/>
      </w:r>
      <w:r>
        <w:t xml:space="preserve"> has provided a common framework for the </w:t>
      </w:r>
      <w:r w:rsidRPr="008F5414">
        <w:rPr>
          <w:lang w:val="en-US"/>
        </w:rPr>
        <w:t>democratic</w:t>
      </w:r>
      <w:r>
        <w:t xml:space="preserve"> movement and </w:t>
      </w:r>
      <w:r w:rsidR="00592CC0" w:rsidRPr="00592CC0">
        <w:t xml:space="preserve">created the </w:t>
      </w:r>
      <w:r>
        <w:t>basis</w:t>
      </w:r>
      <w:r w:rsidRPr="00592CC0">
        <w:t xml:space="preserve"> </w:t>
      </w:r>
      <w:r w:rsidR="00592CC0" w:rsidRPr="00592CC0">
        <w:t xml:space="preserve">for institutions, such as the National Unity Government </w:t>
      </w:r>
      <w:r w:rsidR="00DA7C88">
        <w:t>or</w:t>
      </w:r>
      <w:r w:rsidR="00DA7C88" w:rsidRPr="00592CC0">
        <w:t xml:space="preserve"> </w:t>
      </w:r>
      <w:r w:rsidR="00592CC0" w:rsidRPr="00592CC0">
        <w:t xml:space="preserve">the National Unity Consultative Council. </w:t>
      </w:r>
      <w:r w:rsidR="00BF241C">
        <w:t>The latter</w:t>
      </w:r>
      <w:r w:rsidR="00DA7C88">
        <w:t xml:space="preserve"> represents </w:t>
      </w:r>
      <w:r w:rsidR="00592CC0" w:rsidRPr="00592CC0">
        <w:t xml:space="preserve">a positive example of civilian and military actors cooperating toward the development of democratic institutions, although additional </w:t>
      </w:r>
      <w:r>
        <w:t>efforts are needed</w:t>
      </w:r>
      <w:r w:rsidR="00592CC0" w:rsidRPr="00592CC0">
        <w:t xml:space="preserve"> to ensure effective representation and participation of diverse communities.</w:t>
      </w:r>
      <w:r w:rsidR="00127FAD" w:rsidRPr="00127FAD">
        <w:t xml:space="preserve"> </w:t>
      </w:r>
    </w:p>
    <w:p w14:paraId="67827FC9" w14:textId="32065FEB" w:rsidR="004D55F8" w:rsidRDefault="004D55F8" w:rsidP="004347E9">
      <w:pPr>
        <w:pStyle w:val="H23G"/>
        <w:numPr>
          <w:ilvl w:val="0"/>
          <w:numId w:val="5"/>
        </w:numPr>
      </w:pPr>
      <w:r w:rsidRPr="007D7049">
        <w:t>Media</w:t>
      </w:r>
    </w:p>
    <w:p w14:paraId="536ECF02" w14:textId="3B85072E" w:rsidR="00DE49FD" w:rsidRDefault="007D7049" w:rsidP="008F5414">
      <w:pPr>
        <w:pStyle w:val="SingleTxtG"/>
        <w:numPr>
          <w:ilvl w:val="0"/>
          <w:numId w:val="6"/>
        </w:numPr>
        <w:ind w:left="1134" w:firstLine="0"/>
      </w:pPr>
      <w:r w:rsidRPr="007D7049">
        <w:t xml:space="preserve">Without the courageous work of </w:t>
      </w:r>
      <w:r w:rsidR="00214DC8">
        <w:t xml:space="preserve">those working to </w:t>
      </w:r>
      <w:r w:rsidR="00FD691F">
        <w:t>shine a spo</w:t>
      </w:r>
      <w:r w:rsidR="009450A5">
        <w:t>t</w:t>
      </w:r>
      <w:r w:rsidR="00FD691F">
        <w:t xml:space="preserve">light on </w:t>
      </w:r>
      <w:r w:rsidR="00214DC8">
        <w:t xml:space="preserve">the situation inside </w:t>
      </w:r>
      <w:r w:rsidRPr="007D7049">
        <w:t>Myanmar</w:t>
      </w:r>
      <w:r w:rsidR="00214DC8">
        <w:t xml:space="preserve">, the </w:t>
      </w:r>
      <w:r w:rsidRPr="008F5414">
        <w:rPr>
          <w:lang w:val="en-US"/>
        </w:rPr>
        <w:t>crisis</w:t>
      </w:r>
      <w:r w:rsidRPr="007D7049">
        <w:t xml:space="preserve"> </w:t>
      </w:r>
      <w:r w:rsidR="00B74380">
        <w:t xml:space="preserve">could have </w:t>
      </w:r>
      <w:r w:rsidRPr="007D7049">
        <w:t>be</w:t>
      </w:r>
      <w:r w:rsidR="00B74380">
        <w:t>en</w:t>
      </w:r>
      <w:r w:rsidRPr="007D7049">
        <w:t xml:space="preserve"> forgotten. </w:t>
      </w:r>
      <w:r w:rsidR="004B7B03">
        <w:t xml:space="preserve">This includes human rights defenders, </w:t>
      </w:r>
      <w:r w:rsidR="00622947">
        <w:t>documenters</w:t>
      </w:r>
      <w:r w:rsidR="004B7B03">
        <w:t xml:space="preserve">, </w:t>
      </w:r>
      <w:r w:rsidR="004B7B03" w:rsidRPr="007D7049">
        <w:t xml:space="preserve">journalists, photographers, social media professionals, editors, and </w:t>
      </w:r>
      <w:r w:rsidR="004B7B03">
        <w:t xml:space="preserve">all </w:t>
      </w:r>
      <w:r w:rsidR="004B7B03" w:rsidRPr="007D7049">
        <w:t>media workers</w:t>
      </w:r>
      <w:r w:rsidR="0024040F">
        <w:t xml:space="preserve">. </w:t>
      </w:r>
      <w:r w:rsidR="0005077A">
        <w:t xml:space="preserve">Since the coup, </w:t>
      </w:r>
      <w:r w:rsidRPr="007D7049">
        <w:t xml:space="preserve">15 media outlets </w:t>
      </w:r>
      <w:r w:rsidR="005105C7">
        <w:t xml:space="preserve">were </w:t>
      </w:r>
      <w:r w:rsidRPr="007D7049">
        <w:t>shut down,</w:t>
      </w:r>
      <w:r w:rsidR="00812954">
        <w:rPr>
          <w:rStyle w:val="FootnoteReference"/>
        </w:rPr>
        <w:footnoteReference w:id="25"/>
      </w:r>
      <w:r w:rsidRPr="007D7049">
        <w:t xml:space="preserve"> </w:t>
      </w:r>
      <w:r w:rsidR="00840ABA">
        <w:t xml:space="preserve">193 media workers arrested, </w:t>
      </w:r>
      <w:r w:rsidR="005032C5">
        <w:t>of whom a</w:t>
      </w:r>
      <w:r w:rsidR="00971567">
        <w:t>t</w:t>
      </w:r>
      <w:r w:rsidR="005032C5">
        <w:t xml:space="preserve"> least 57 remain languishing in detention,</w:t>
      </w:r>
      <w:r w:rsidR="00812954">
        <w:rPr>
          <w:rStyle w:val="FootnoteReference"/>
        </w:rPr>
        <w:footnoteReference w:id="26"/>
      </w:r>
      <w:r w:rsidR="005032C5">
        <w:t xml:space="preserve"> </w:t>
      </w:r>
      <w:r w:rsidR="00586CB8">
        <w:t xml:space="preserve">and </w:t>
      </w:r>
      <w:r w:rsidRPr="007D7049">
        <w:t xml:space="preserve">many </w:t>
      </w:r>
      <w:r w:rsidR="00970777">
        <w:t xml:space="preserve">journalists, including women and professionals from ethnic communities, </w:t>
      </w:r>
      <w:r w:rsidR="00150CB5">
        <w:t>forced</w:t>
      </w:r>
      <w:r w:rsidRPr="007D7049">
        <w:t xml:space="preserve"> to relocate abroad. </w:t>
      </w:r>
      <w:r w:rsidR="009C201A">
        <w:t>A</w:t>
      </w:r>
      <w:r w:rsidRPr="007D7049">
        <w:t>t great personal risk</w:t>
      </w:r>
      <w:r w:rsidR="00970777">
        <w:t>,</w:t>
      </w:r>
      <w:r w:rsidRPr="007D7049">
        <w:t xml:space="preserve"> </w:t>
      </w:r>
      <w:r w:rsidR="000F58D6">
        <w:t>and despite restrictions</w:t>
      </w:r>
      <w:r w:rsidR="001D6F37">
        <w:t>, internet shutdowns,</w:t>
      </w:r>
      <w:r w:rsidR="000F58D6">
        <w:t xml:space="preserve"> and surveillance, </w:t>
      </w:r>
      <w:r w:rsidR="005725DE">
        <w:t xml:space="preserve">the media </w:t>
      </w:r>
      <w:r w:rsidR="0005077A">
        <w:t xml:space="preserve">in Myanmar </w:t>
      </w:r>
      <w:r w:rsidRPr="007D7049">
        <w:t>continue</w:t>
      </w:r>
      <w:r w:rsidR="002D038B">
        <w:t>d</w:t>
      </w:r>
      <w:r w:rsidRPr="007D7049">
        <w:t xml:space="preserve"> to </w:t>
      </w:r>
      <w:r w:rsidR="00C41BED">
        <w:t>provid</w:t>
      </w:r>
      <w:r w:rsidR="00C41BED" w:rsidRPr="007D7049">
        <w:t xml:space="preserve">e </w:t>
      </w:r>
      <w:r w:rsidRPr="007D7049">
        <w:t xml:space="preserve">communities with </w:t>
      </w:r>
      <w:r w:rsidR="00C11951" w:rsidRPr="007D7049">
        <w:t xml:space="preserve">life-saving </w:t>
      </w:r>
      <w:r w:rsidRPr="007D7049">
        <w:t xml:space="preserve">information, </w:t>
      </w:r>
      <w:r w:rsidR="001703D4">
        <w:t>including</w:t>
      </w:r>
      <w:r w:rsidR="00C11951">
        <w:t xml:space="preserve"> during </w:t>
      </w:r>
      <w:r w:rsidRPr="007D7049">
        <w:t xml:space="preserve">natural disasters. </w:t>
      </w:r>
      <w:r w:rsidR="00D173ED">
        <w:t xml:space="preserve">Independent media’s reporting on violations and abuses committed by all parties </w:t>
      </w:r>
      <w:r w:rsidR="0024040F">
        <w:t>has</w:t>
      </w:r>
      <w:r w:rsidR="00F134D1">
        <w:t xml:space="preserve"> </w:t>
      </w:r>
      <w:r w:rsidR="0024040F">
        <w:t>laid the basis for future accountability</w:t>
      </w:r>
      <w:r w:rsidR="00DC13BC">
        <w:t xml:space="preserve">. </w:t>
      </w:r>
    </w:p>
    <w:p w14:paraId="0364CE41" w14:textId="09C65BE8" w:rsidR="009F026B" w:rsidRDefault="007D7049" w:rsidP="008F5414">
      <w:pPr>
        <w:pStyle w:val="SingleTxtG"/>
        <w:numPr>
          <w:ilvl w:val="0"/>
          <w:numId w:val="6"/>
        </w:numPr>
        <w:ind w:left="1134" w:firstLine="0"/>
      </w:pPr>
      <w:r>
        <w:t xml:space="preserve">In shaping post-crisis Myanmar, </w:t>
      </w:r>
      <w:r w:rsidR="00F134D1">
        <w:t xml:space="preserve">a </w:t>
      </w:r>
      <w:r w:rsidR="00DE49FD">
        <w:t>robust civic space</w:t>
      </w:r>
      <w:r w:rsidR="00980101">
        <w:t xml:space="preserve"> with independent media</w:t>
      </w:r>
      <w:r w:rsidR="00F134D1">
        <w:t xml:space="preserve"> </w:t>
      </w:r>
      <w:r>
        <w:t xml:space="preserve">will be of </w:t>
      </w:r>
      <w:r w:rsidR="007514C3">
        <w:t xml:space="preserve">primary </w:t>
      </w:r>
      <w:r>
        <w:t xml:space="preserve">importance to </w:t>
      </w:r>
      <w:r w:rsidR="00BC7652">
        <w:t>democracy</w:t>
      </w:r>
      <w:r w:rsidR="00F134D1">
        <w:t>, transparency</w:t>
      </w:r>
      <w:r w:rsidR="00BC7652">
        <w:t xml:space="preserve"> and</w:t>
      </w:r>
      <w:r>
        <w:t xml:space="preserve"> accountability at all levels. </w:t>
      </w:r>
      <w:r w:rsidR="00F93739">
        <w:t>M</w:t>
      </w:r>
      <w:r w:rsidR="00D1785F">
        <w:t xml:space="preserve">edia contributions will be essential to overcome </w:t>
      </w:r>
      <w:r w:rsidR="00E0624D" w:rsidRPr="007D7049">
        <w:t xml:space="preserve">military-imposed </w:t>
      </w:r>
      <w:r>
        <w:t xml:space="preserve">narratives fostering </w:t>
      </w:r>
      <w:r w:rsidR="00BC7652">
        <w:t>eth</w:t>
      </w:r>
      <w:r w:rsidR="006A0CDA">
        <w:t>n</w:t>
      </w:r>
      <w:r w:rsidR="00BC7652">
        <w:t xml:space="preserve">ic and religious </w:t>
      </w:r>
      <w:r>
        <w:t>divisions</w:t>
      </w:r>
      <w:r w:rsidR="00D1785F">
        <w:t>,</w:t>
      </w:r>
      <w:r>
        <w:t xml:space="preserve"> discord</w:t>
      </w:r>
      <w:r w:rsidR="00D1785F">
        <w:t xml:space="preserve">, and discrimination, </w:t>
      </w:r>
      <w:r w:rsidR="00C50D45">
        <w:t xml:space="preserve">while promoting rights, </w:t>
      </w:r>
      <w:r w:rsidR="00F66AAE">
        <w:t>equality, and inclusion</w:t>
      </w:r>
      <w:r>
        <w:t xml:space="preserve">. Strong independent media will strengthen democracy and justice, promote reconciliation, and </w:t>
      </w:r>
      <w:r w:rsidR="00BC7652">
        <w:t xml:space="preserve">play an important role in </w:t>
      </w:r>
      <w:r>
        <w:t>heal</w:t>
      </w:r>
      <w:r w:rsidR="00BC7652">
        <w:t>ing</w:t>
      </w:r>
      <w:r>
        <w:t xml:space="preserve"> society from decades of military-controlled disinformation.</w:t>
      </w:r>
    </w:p>
    <w:p w14:paraId="4D49317E" w14:textId="6D0AE985" w:rsidR="0001604D" w:rsidRPr="00CD02B1" w:rsidRDefault="00965419" w:rsidP="00CD02B1">
      <w:pPr>
        <w:pStyle w:val="HChG"/>
      </w:pPr>
      <w:r>
        <w:tab/>
      </w:r>
      <w:r w:rsidR="0001604D" w:rsidRPr="00CD02B1">
        <w:t>V.</w:t>
      </w:r>
      <w:r w:rsidR="0001604D" w:rsidRPr="00CD02B1">
        <w:tab/>
      </w:r>
      <w:r w:rsidR="0001604D" w:rsidRPr="00CD02B1">
        <w:tab/>
      </w:r>
      <w:r w:rsidR="004745E1" w:rsidRPr="00CD02B1">
        <w:t>P</w:t>
      </w:r>
      <w:r w:rsidR="0001604D" w:rsidRPr="00CD02B1">
        <w:t>athways</w:t>
      </w:r>
      <w:r w:rsidR="004745E1" w:rsidRPr="00CD02B1">
        <w:t xml:space="preserve"> to change</w:t>
      </w:r>
    </w:p>
    <w:p w14:paraId="7A90CF8D" w14:textId="70B1EF65" w:rsidR="004745E1" w:rsidRPr="004745E1" w:rsidRDefault="004745E1" w:rsidP="008F5414">
      <w:pPr>
        <w:pStyle w:val="SingleTxtG"/>
        <w:numPr>
          <w:ilvl w:val="0"/>
          <w:numId w:val="6"/>
        </w:numPr>
        <w:ind w:left="1134" w:firstLine="0"/>
      </w:pPr>
      <w:r>
        <w:t xml:space="preserve">In the following </w:t>
      </w:r>
      <w:r w:rsidR="00862426">
        <w:t>section</w:t>
      </w:r>
      <w:r w:rsidR="00D82F6B">
        <w:t xml:space="preserve">, </w:t>
      </w:r>
      <w:r w:rsidR="00CD4C4C">
        <w:t>ideas and recommendations</w:t>
      </w:r>
      <w:r w:rsidR="00826172">
        <w:t xml:space="preserve"> </w:t>
      </w:r>
      <w:r w:rsidR="007B05B0">
        <w:t xml:space="preserve">gathered through OHCHR’s consultations </w:t>
      </w:r>
      <w:r w:rsidR="00826172">
        <w:t>on key pathways to fulfil the aspirations</w:t>
      </w:r>
      <w:r w:rsidR="007B05B0">
        <w:t xml:space="preserve"> o</w:t>
      </w:r>
      <w:r w:rsidR="00826172">
        <w:t xml:space="preserve">f the people of </w:t>
      </w:r>
      <w:proofErr w:type="gramStart"/>
      <w:r w:rsidR="00826172">
        <w:t>Myanmar</w:t>
      </w:r>
      <w:r w:rsidR="006877C4">
        <w:t xml:space="preserve">, </w:t>
      </w:r>
      <w:r w:rsidR="00CD4C4C">
        <w:t xml:space="preserve"> are</w:t>
      </w:r>
      <w:proofErr w:type="gramEnd"/>
      <w:r w:rsidR="00CD4C4C">
        <w:t xml:space="preserve"> summari</w:t>
      </w:r>
      <w:r w:rsidR="004801B4">
        <w:t>z</w:t>
      </w:r>
      <w:r w:rsidR="00CD4C4C">
        <w:t xml:space="preserve">ed under four broad pathways: accountability, governance, </w:t>
      </w:r>
      <w:r w:rsidR="00766A0C">
        <w:t>development</w:t>
      </w:r>
      <w:r w:rsidR="00E0624D">
        <w:t>,</w:t>
      </w:r>
      <w:r w:rsidR="00766A0C">
        <w:t xml:space="preserve"> and international and regional action.</w:t>
      </w:r>
    </w:p>
    <w:p w14:paraId="445CD0F0" w14:textId="11299AA7" w:rsidR="004745E1" w:rsidRPr="004745E1" w:rsidRDefault="003B0065" w:rsidP="00F6540A">
      <w:pPr>
        <w:pStyle w:val="SingleTxtG"/>
        <w:rPr>
          <w:b/>
          <w:bCs/>
        </w:rPr>
      </w:pPr>
      <w:r w:rsidRPr="53CC37DD">
        <w:rPr>
          <w:b/>
          <w:bCs/>
        </w:rPr>
        <w:t>1</w:t>
      </w:r>
      <w:r w:rsidR="004745E1" w:rsidRPr="53CC37DD">
        <w:rPr>
          <w:b/>
          <w:bCs/>
        </w:rPr>
        <w:t>.  Accountability</w:t>
      </w:r>
    </w:p>
    <w:p w14:paraId="7B1FC0DA" w14:textId="6B04C1E4" w:rsidR="001741F0" w:rsidRDefault="0001604D" w:rsidP="008F5414">
      <w:pPr>
        <w:pStyle w:val="SingleTxtG"/>
        <w:numPr>
          <w:ilvl w:val="0"/>
          <w:numId w:val="6"/>
        </w:numPr>
        <w:ind w:left="1134" w:firstLine="0"/>
      </w:pPr>
      <w:r>
        <w:t xml:space="preserve">Having suffered </w:t>
      </w:r>
      <w:r w:rsidRPr="00D006A9">
        <w:t xml:space="preserve">decades of military violations, </w:t>
      </w:r>
      <w:r w:rsidR="004D2ECA">
        <w:t>in</w:t>
      </w:r>
      <w:r w:rsidR="007167CF">
        <w:t>terlocutors</w:t>
      </w:r>
      <w:r w:rsidRPr="00D006A9">
        <w:t xml:space="preserve"> </w:t>
      </w:r>
      <w:r w:rsidRPr="008F5414">
        <w:rPr>
          <w:lang w:val="en-US"/>
        </w:rPr>
        <w:t>resoundingly</w:t>
      </w:r>
      <w:r w:rsidRPr="00D006A9">
        <w:t xml:space="preserve"> </w:t>
      </w:r>
      <w:r>
        <w:t>anchored</w:t>
      </w:r>
      <w:r w:rsidRPr="00D006A9">
        <w:t xml:space="preserve"> </w:t>
      </w:r>
      <w:r>
        <w:t>their vision for</w:t>
      </w:r>
      <w:r w:rsidRPr="00D006A9">
        <w:t xml:space="preserve"> </w:t>
      </w:r>
      <w:r>
        <w:t>future</w:t>
      </w:r>
      <w:r w:rsidRPr="00D006A9">
        <w:t xml:space="preserve"> democratic </w:t>
      </w:r>
      <w:r>
        <w:t>transformation</w:t>
      </w:r>
      <w:r w:rsidR="004A076A">
        <w:t xml:space="preserve"> of Myanmar</w:t>
      </w:r>
      <w:r w:rsidRPr="00D006A9">
        <w:t xml:space="preserve"> </w:t>
      </w:r>
      <w:r>
        <w:t xml:space="preserve">around </w:t>
      </w:r>
      <w:r w:rsidRPr="00D006A9">
        <w:t>accountability and justice.</w:t>
      </w:r>
      <w:r w:rsidR="006B0473">
        <w:t xml:space="preserve"> </w:t>
      </w:r>
      <w:r w:rsidRPr="00D006A9">
        <w:t xml:space="preserve">As impunity has characterized military rule, </w:t>
      </w:r>
      <w:r w:rsidR="000D0530">
        <w:t xml:space="preserve">interlocutors </w:t>
      </w:r>
      <w:r>
        <w:t>unanim</w:t>
      </w:r>
      <w:r w:rsidR="000D0530">
        <w:t xml:space="preserve">ously </w:t>
      </w:r>
      <w:r w:rsidR="00D36347">
        <w:t xml:space="preserve">underscored </w:t>
      </w:r>
      <w:r w:rsidRPr="00D006A9">
        <w:t xml:space="preserve">that peace requires accountability and </w:t>
      </w:r>
      <w:r>
        <w:t xml:space="preserve">reconciliation. </w:t>
      </w:r>
      <w:r w:rsidR="004017FA">
        <w:t>F</w:t>
      </w:r>
      <w:r w:rsidR="00E31DC5">
        <w:t xml:space="preserve">reeing </w:t>
      </w:r>
      <w:r>
        <w:t xml:space="preserve">all </w:t>
      </w:r>
      <w:r w:rsidRPr="00D006A9">
        <w:t xml:space="preserve">political prisoners, including Aung San Suu Kyi, </w:t>
      </w:r>
      <w:r w:rsidR="004017FA">
        <w:t xml:space="preserve">was consistently indicated </w:t>
      </w:r>
      <w:r>
        <w:t>a</w:t>
      </w:r>
      <w:r w:rsidRPr="00D006A9">
        <w:t>s</w:t>
      </w:r>
      <w:r w:rsidR="00007A98">
        <w:t xml:space="preserve"> </w:t>
      </w:r>
      <w:r w:rsidR="00E50414">
        <w:t>necessary</w:t>
      </w:r>
      <w:r w:rsidRPr="00D006A9">
        <w:t xml:space="preserve">. </w:t>
      </w:r>
      <w:r w:rsidR="00237318">
        <w:t xml:space="preserve">Interlocutors adamantly stressed that perpetrators from all sides must be brought to justice and emphasized the importance of </w:t>
      </w:r>
      <w:r w:rsidR="003B112B">
        <w:t xml:space="preserve">criminal </w:t>
      </w:r>
      <w:r w:rsidR="00237318">
        <w:t xml:space="preserve">accountability, whether through domestic, international, or hybrid </w:t>
      </w:r>
      <w:r w:rsidR="003B112B">
        <w:t xml:space="preserve">legal </w:t>
      </w:r>
      <w:r w:rsidR="00237318">
        <w:t xml:space="preserve">systems. </w:t>
      </w:r>
      <w:r w:rsidR="00D82F6B">
        <w:t>P</w:t>
      </w:r>
      <w:r w:rsidR="00292C30" w:rsidRPr="006F2834">
        <w:t xml:space="preserve">rogress </w:t>
      </w:r>
      <w:r w:rsidR="51929B74" w:rsidRPr="006F2834">
        <w:t xml:space="preserve">at the international level </w:t>
      </w:r>
      <w:r w:rsidR="00D82F6B">
        <w:t xml:space="preserve">took the form of </w:t>
      </w:r>
      <w:r w:rsidR="2CD64142" w:rsidRPr="006F2834">
        <w:t xml:space="preserve">an application for an </w:t>
      </w:r>
      <w:r w:rsidR="00292C30" w:rsidRPr="006F2834">
        <w:t>arrest warrant</w:t>
      </w:r>
      <w:r w:rsidR="1FA08C39" w:rsidRPr="006F2834">
        <w:t xml:space="preserve"> in November 202</w:t>
      </w:r>
      <w:r w:rsidR="00D82F6B">
        <w:t>4</w:t>
      </w:r>
      <w:r w:rsidR="00292C30" w:rsidRPr="006F2834">
        <w:t xml:space="preserve"> by the Prosecutor of the International Criminal Court</w:t>
      </w:r>
      <w:r w:rsidR="571C5BA6" w:rsidRPr="006F2834">
        <w:t xml:space="preserve">, </w:t>
      </w:r>
      <w:r w:rsidR="00292C30">
        <w:rPr>
          <w:rStyle w:val="FootnoteReference"/>
        </w:rPr>
        <w:footnoteReference w:id="27"/>
      </w:r>
      <w:r w:rsidR="00292C30">
        <w:t xml:space="preserve"> </w:t>
      </w:r>
      <w:r w:rsidR="4B6E1C8B">
        <w:t xml:space="preserve">now pending before the Pre-Trial Chamber, </w:t>
      </w:r>
      <w:r w:rsidR="252FAF16" w:rsidRPr="006F2834">
        <w:t>and the conclusion of written proceedings in the contentious proceedings in the International Court of Justice between The Gambia and Myanmar</w:t>
      </w:r>
      <w:r w:rsidR="00D82F6B">
        <w:t>. Further, a court in</w:t>
      </w:r>
      <w:r w:rsidR="00292C30" w:rsidRPr="006F2834">
        <w:t xml:space="preserve"> Argentin</w:t>
      </w:r>
      <w:r w:rsidR="00D82F6B">
        <w:t>a</w:t>
      </w:r>
      <w:r w:rsidR="00292C30">
        <w:rPr>
          <w:rStyle w:val="FootnoteReference"/>
        </w:rPr>
        <w:footnoteReference w:id="28"/>
      </w:r>
      <w:r w:rsidR="00292C30" w:rsidRPr="006F2834">
        <w:t xml:space="preserve"> </w:t>
      </w:r>
      <w:r w:rsidR="00D82F6B">
        <w:t>issued arrest warrants under the</w:t>
      </w:r>
      <w:r w:rsidR="7D7BE659" w:rsidRPr="006F2834">
        <w:t xml:space="preserve"> principles of </w:t>
      </w:r>
      <w:r w:rsidR="00292C30" w:rsidRPr="006F2834">
        <w:t>universal jurisdiction</w:t>
      </w:r>
      <w:r w:rsidR="00D82F6B">
        <w:t xml:space="preserve">. </w:t>
      </w:r>
      <w:r w:rsidR="00D82F6B">
        <w:lastRenderedPageBreak/>
        <w:t>M</w:t>
      </w:r>
      <w:r w:rsidR="00292C30">
        <w:t>any interlo</w:t>
      </w:r>
      <w:r w:rsidR="00626B84">
        <w:t xml:space="preserve">cutors called for </w:t>
      </w:r>
      <w:r w:rsidR="00292C30" w:rsidRPr="006F2834">
        <w:t xml:space="preserve">broader </w:t>
      </w:r>
      <w:r w:rsidR="003A6BC0">
        <w:t xml:space="preserve">and more incisive </w:t>
      </w:r>
      <w:r w:rsidR="00292C30" w:rsidRPr="006F2834">
        <w:t xml:space="preserve">efforts, including </w:t>
      </w:r>
      <w:r w:rsidR="00292C30">
        <w:t>the</w:t>
      </w:r>
      <w:r w:rsidR="00292C30" w:rsidRPr="006F2834">
        <w:t xml:space="preserve"> referral of the entire </w:t>
      </w:r>
      <w:r w:rsidR="2FA1B041" w:rsidRPr="006F2834">
        <w:t xml:space="preserve">situation in </w:t>
      </w:r>
      <w:r w:rsidR="00292C30" w:rsidRPr="006F2834">
        <w:t>Myanmar to the International Criminal Court</w:t>
      </w:r>
      <w:r w:rsidR="00292C30">
        <w:t>.</w:t>
      </w:r>
    </w:p>
    <w:p w14:paraId="74C3A1AA" w14:textId="21BE9D37" w:rsidR="0001604D" w:rsidRPr="00A31746" w:rsidRDefault="00D94429" w:rsidP="008F5414">
      <w:pPr>
        <w:pStyle w:val="SingleTxtG"/>
        <w:numPr>
          <w:ilvl w:val="0"/>
          <w:numId w:val="6"/>
        </w:numPr>
        <w:ind w:left="1134" w:firstLine="0"/>
      </w:pPr>
      <w:r>
        <w:t>I</w:t>
      </w:r>
      <w:r w:rsidR="0001604D">
        <w:t xml:space="preserve">nterlocutors highlighted human rights </w:t>
      </w:r>
      <w:r w:rsidR="0001604D" w:rsidRPr="008F5414">
        <w:rPr>
          <w:lang w:val="en-US"/>
        </w:rPr>
        <w:t>defenders</w:t>
      </w:r>
      <w:r w:rsidR="0001604D">
        <w:t xml:space="preserve">, </w:t>
      </w:r>
      <w:r w:rsidR="00FE4652">
        <w:t xml:space="preserve">anti-military </w:t>
      </w:r>
      <w:r w:rsidR="0001604D">
        <w:t>armed groups, and pro-democratic actors</w:t>
      </w:r>
      <w:r w:rsidR="0040446F">
        <w:t xml:space="preserve"> are already </w:t>
      </w:r>
      <w:r w:rsidR="00C21EB0">
        <w:t xml:space="preserve"> </w:t>
      </w:r>
      <w:r>
        <w:t xml:space="preserve"> seeking</w:t>
      </w:r>
      <w:r w:rsidR="00155748">
        <w:t xml:space="preserve"> </w:t>
      </w:r>
      <w:r w:rsidR="0001604D">
        <w:t xml:space="preserve">knowledge and </w:t>
      </w:r>
      <w:r>
        <w:t xml:space="preserve">further </w:t>
      </w:r>
      <w:r w:rsidR="0001604D">
        <w:t xml:space="preserve">resources to lay the foundation </w:t>
      </w:r>
      <w:r>
        <w:t xml:space="preserve">for </w:t>
      </w:r>
      <w:r w:rsidR="0040446F">
        <w:t xml:space="preserve">transitional justice </w:t>
      </w:r>
      <w:r w:rsidR="00AC74F4">
        <w:t>initiatives</w:t>
      </w:r>
      <w:r w:rsidR="0001604D">
        <w:t xml:space="preserve">. While developing </w:t>
      </w:r>
      <w:r w:rsidR="1FB2B3F1">
        <w:t xml:space="preserve">comprehensive </w:t>
      </w:r>
      <w:r w:rsidR="0001604D">
        <w:t xml:space="preserve">transitional justice processes may </w:t>
      </w:r>
      <w:r w:rsidR="00CB32F2">
        <w:t>require time</w:t>
      </w:r>
      <w:r w:rsidR="0001604D">
        <w:t xml:space="preserve">, it is clear </w:t>
      </w:r>
      <w:r w:rsidR="002760F5">
        <w:t xml:space="preserve">there is increasing openness </w:t>
      </w:r>
      <w:r w:rsidR="00D74BF2">
        <w:t>within Myanmar</w:t>
      </w:r>
      <w:r w:rsidR="00EF20AE">
        <w:t xml:space="preserve">’s society </w:t>
      </w:r>
      <w:r w:rsidR="002760F5">
        <w:t xml:space="preserve">to </w:t>
      </w:r>
      <w:r w:rsidR="0001604D">
        <w:t>truth</w:t>
      </w:r>
      <w:r w:rsidR="00C21C1E">
        <w:t>-</w:t>
      </w:r>
      <w:r w:rsidR="0001604D">
        <w:t xml:space="preserve">telling, recognition of crimes, including past violations against ethnic groups such as Rohingya, </w:t>
      </w:r>
      <w:r w:rsidR="001F75BF">
        <w:t xml:space="preserve">Rakhine, </w:t>
      </w:r>
      <w:r w:rsidR="0001604D">
        <w:t xml:space="preserve">Kachin, Chin, and Karen, </w:t>
      </w:r>
      <w:r w:rsidR="002760F5">
        <w:t xml:space="preserve">and developing </w:t>
      </w:r>
      <w:r w:rsidR="0001604D">
        <w:t>new narratives free of ethnic chauvinism</w:t>
      </w:r>
      <w:r w:rsidR="002760F5">
        <w:t xml:space="preserve">. </w:t>
      </w:r>
      <w:r w:rsidR="00860C2E">
        <w:t>Interlocutors also emphasised</w:t>
      </w:r>
      <w:r w:rsidR="0001604D">
        <w:t xml:space="preserve"> </w:t>
      </w:r>
      <w:r w:rsidR="009D7A97">
        <w:t xml:space="preserve">the compelling needs for </w:t>
      </w:r>
      <w:r w:rsidR="0001604D">
        <w:t xml:space="preserve">reparation, </w:t>
      </w:r>
      <w:r w:rsidR="00860C2E">
        <w:t>return</w:t>
      </w:r>
      <w:r w:rsidR="0001604D">
        <w:t xml:space="preserve"> to places of origin, respect for cultural </w:t>
      </w:r>
      <w:r w:rsidR="000C20A1">
        <w:t xml:space="preserve">rights, including minority </w:t>
      </w:r>
      <w:r w:rsidR="0001604D">
        <w:t xml:space="preserve">language </w:t>
      </w:r>
      <w:r w:rsidR="000C20A1">
        <w:t>rights</w:t>
      </w:r>
      <w:r w:rsidR="0001604D">
        <w:t xml:space="preserve">, and </w:t>
      </w:r>
      <w:r w:rsidR="00860C2E">
        <w:t>an end to</w:t>
      </w:r>
      <w:r w:rsidR="0001604D">
        <w:t xml:space="preserve"> discrimination</w:t>
      </w:r>
      <w:r w:rsidR="298C2A3E">
        <w:t xml:space="preserve"> as key guarantees of non-recurrence</w:t>
      </w:r>
      <w:r w:rsidR="0001604D">
        <w:t xml:space="preserve">. </w:t>
      </w:r>
      <w:r w:rsidR="00860C2E">
        <w:t>T</w:t>
      </w:r>
      <w:r w:rsidR="0001604D">
        <w:t>hese processes will need to be Myanmar-owned and led</w:t>
      </w:r>
      <w:r w:rsidR="00E07398">
        <w:t xml:space="preserve"> and ensure full inclusion of victims and all communities</w:t>
      </w:r>
      <w:r w:rsidR="0001604D">
        <w:t>.</w:t>
      </w:r>
      <w:r w:rsidR="0036454E">
        <w:tab/>
      </w:r>
    </w:p>
    <w:p w14:paraId="69C8BF67" w14:textId="597BBD39" w:rsidR="0001604D" w:rsidRDefault="0001604D" w:rsidP="008F5414">
      <w:pPr>
        <w:pStyle w:val="SingleTxtG"/>
        <w:numPr>
          <w:ilvl w:val="0"/>
          <w:numId w:val="6"/>
        </w:numPr>
        <w:ind w:left="1134" w:firstLine="0"/>
      </w:pPr>
      <w:r w:rsidRPr="008F77E7">
        <w:t xml:space="preserve">Former political prisoners emphasized the role of the judiciary itself in </w:t>
      </w:r>
      <w:r w:rsidR="00860C2E">
        <w:t>human rights violations</w:t>
      </w:r>
      <w:r w:rsidRPr="008F77E7">
        <w:t xml:space="preserve">, with judges </w:t>
      </w:r>
      <w:r w:rsidR="008C3B30">
        <w:t xml:space="preserve">systematically </w:t>
      </w:r>
      <w:r w:rsidRPr="008F77E7">
        <w:t xml:space="preserve">failing to exercise independent authority, sentencing individuals without evidence, and </w:t>
      </w:r>
      <w:r w:rsidR="00B1588D">
        <w:t>imposing imprisonment to</w:t>
      </w:r>
      <w:r w:rsidR="00B1588D" w:rsidRPr="008F77E7">
        <w:t xml:space="preserve"> </w:t>
      </w:r>
      <w:r w:rsidRPr="008F77E7">
        <w:t xml:space="preserve">tens of thousands. </w:t>
      </w:r>
      <w:r w:rsidR="001E2AB2">
        <w:t xml:space="preserve">During consultations, </w:t>
      </w:r>
      <w:r w:rsidR="00515BFC">
        <w:t>l</w:t>
      </w:r>
      <w:r w:rsidRPr="008F77E7">
        <w:t xml:space="preserve">awyers unanimously denounced </w:t>
      </w:r>
      <w:r w:rsidR="004811AF">
        <w:t xml:space="preserve">the </w:t>
      </w:r>
      <w:r w:rsidR="00622AD0">
        <w:t>judicial system</w:t>
      </w:r>
      <w:r w:rsidR="004269B6">
        <w:t xml:space="preserve"> as</w:t>
      </w:r>
      <w:r w:rsidR="00622AD0">
        <w:t xml:space="preserve"> </w:t>
      </w:r>
      <w:r w:rsidR="00E83B24">
        <w:t xml:space="preserve">having become </w:t>
      </w:r>
      <w:r w:rsidR="00622AD0">
        <w:t>entirely subsumed by the military</w:t>
      </w:r>
      <w:r w:rsidR="00860C2E">
        <w:t>, where d</w:t>
      </w:r>
      <w:r w:rsidR="00C71A9B">
        <w:t xml:space="preserve">efence counsel </w:t>
      </w:r>
      <w:proofErr w:type="gramStart"/>
      <w:r w:rsidR="00860C2E">
        <w:t>have</w:t>
      </w:r>
      <w:r w:rsidR="00C71A9B">
        <w:t xml:space="preserve"> to</w:t>
      </w:r>
      <w:proofErr w:type="gramEnd"/>
      <w:r w:rsidR="00C71A9B">
        <w:t xml:space="preserve"> </w:t>
      </w:r>
      <w:r w:rsidR="004811AF">
        <w:t>work</w:t>
      </w:r>
      <w:r w:rsidR="000C615A">
        <w:t xml:space="preserve"> </w:t>
      </w:r>
      <w:r w:rsidR="00C71A9B">
        <w:t xml:space="preserve">under a constant </w:t>
      </w:r>
      <w:r w:rsidRPr="008F77E7">
        <w:t xml:space="preserve">fear of </w:t>
      </w:r>
      <w:r w:rsidR="000C615A">
        <w:t xml:space="preserve">being </w:t>
      </w:r>
      <w:r w:rsidRPr="008F77E7">
        <w:t>arrest</w:t>
      </w:r>
      <w:r w:rsidR="000C615A">
        <w:t>ed</w:t>
      </w:r>
      <w:r w:rsidRPr="008F77E7">
        <w:t xml:space="preserve"> </w:t>
      </w:r>
      <w:r w:rsidR="00860C2E">
        <w:t>and</w:t>
      </w:r>
      <w:r w:rsidRPr="008F77E7">
        <w:t xml:space="preserve"> </w:t>
      </w:r>
      <w:r w:rsidR="00387E38">
        <w:t xml:space="preserve">in </w:t>
      </w:r>
      <w:r w:rsidR="00860C2E">
        <w:t xml:space="preserve">the </w:t>
      </w:r>
      <w:r w:rsidR="00387E38">
        <w:t xml:space="preserve">absence of any </w:t>
      </w:r>
      <w:r w:rsidR="00387E38" w:rsidRPr="008F5414">
        <w:rPr>
          <w:lang w:val="en-US"/>
        </w:rPr>
        <w:t>fair</w:t>
      </w:r>
      <w:r w:rsidR="00387E38">
        <w:t xml:space="preserve"> trial guarantees</w:t>
      </w:r>
      <w:r w:rsidRPr="008F77E7">
        <w:t>. Hence,</w:t>
      </w:r>
      <w:r w:rsidR="00E3427A">
        <w:t xml:space="preserve"> following the end of the crisis,</w:t>
      </w:r>
      <w:r w:rsidRPr="008F77E7">
        <w:t xml:space="preserve"> </w:t>
      </w:r>
      <w:r w:rsidR="00623619">
        <w:t xml:space="preserve">it will be </w:t>
      </w:r>
      <w:r w:rsidR="0069757D">
        <w:t>p</w:t>
      </w:r>
      <w:r w:rsidR="0069757D" w:rsidRPr="008F77E7">
        <w:t xml:space="preserve">aramount </w:t>
      </w:r>
      <w:r w:rsidR="0069757D">
        <w:t>to</w:t>
      </w:r>
      <w:r w:rsidR="00C5200E">
        <w:t xml:space="preserve"> ensure </w:t>
      </w:r>
      <w:r w:rsidR="00DD2AC8">
        <w:t>to</w:t>
      </w:r>
      <w:r w:rsidR="004424B5" w:rsidRPr="008F77E7">
        <w:t xml:space="preserve"> reconstitution of </w:t>
      </w:r>
      <w:r w:rsidR="00F96FCE">
        <w:t>a</w:t>
      </w:r>
      <w:r w:rsidR="00F96FCE" w:rsidRPr="008F77E7">
        <w:t xml:space="preserve"> </w:t>
      </w:r>
      <w:r w:rsidR="004424B5" w:rsidRPr="008F77E7">
        <w:t>judiciary</w:t>
      </w:r>
      <w:r w:rsidR="00F96FCE">
        <w:t xml:space="preserve"> based on the principles of </w:t>
      </w:r>
      <w:r w:rsidR="3422CB9B">
        <w:t xml:space="preserve">human rights and </w:t>
      </w:r>
      <w:r w:rsidR="00F96FCE">
        <w:t>rule of law</w:t>
      </w:r>
      <w:r w:rsidR="004424B5" w:rsidRPr="008F77E7">
        <w:t>.</w:t>
      </w:r>
      <w:r w:rsidR="004424B5">
        <w:rPr>
          <w:rStyle w:val="FootnoteReference"/>
        </w:rPr>
        <w:footnoteReference w:id="29"/>
      </w:r>
      <w:r w:rsidR="004424B5" w:rsidRPr="008F77E7">
        <w:t xml:space="preserve"> </w:t>
      </w:r>
      <w:r w:rsidR="004424B5">
        <w:t>P</w:t>
      </w:r>
      <w:r w:rsidRPr="008F77E7">
        <w:t>athway</w:t>
      </w:r>
      <w:r w:rsidR="004424B5">
        <w:t>s</w:t>
      </w:r>
      <w:r w:rsidRPr="008F77E7">
        <w:t xml:space="preserve"> toward judicial independence </w:t>
      </w:r>
      <w:r w:rsidR="00860C2E">
        <w:t>will require</w:t>
      </w:r>
      <w:r w:rsidRPr="008F77E7">
        <w:t xml:space="preserve"> cultural and institutional changes, with new laws, </w:t>
      </w:r>
      <w:r w:rsidR="007E3742">
        <w:t>full vetting</w:t>
      </w:r>
      <w:r w:rsidR="00836B02">
        <w:t xml:space="preserve"> of judicial actors</w:t>
      </w:r>
      <w:r w:rsidR="00E54EA3">
        <w:t xml:space="preserve">, recruitment of new </w:t>
      </w:r>
      <w:r w:rsidRPr="008F77E7">
        <w:t xml:space="preserve">professionals, </w:t>
      </w:r>
      <w:r w:rsidR="00937C88">
        <w:t xml:space="preserve">representation of diversity, </w:t>
      </w:r>
      <w:r w:rsidRPr="008F77E7">
        <w:t>and procedures required to ensure the fair administration of justice</w:t>
      </w:r>
      <w:r w:rsidR="00D82288">
        <w:t xml:space="preserve"> in accordance with international standards</w:t>
      </w:r>
      <w:r>
        <w:t>.</w:t>
      </w:r>
      <w:r w:rsidRPr="006F2834">
        <w:t xml:space="preserve"> </w:t>
      </w:r>
    </w:p>
    <w:p w14:paraId="5563CA4D" w14:textId="4AFD3DCE" w:rsidR="0001604D" w:rsidRDefault="0001604D" w:rsidP="008F5414">
      <w:pPr>
        <w:pStyle w:val="SingleTxtG"/>
        <w:numPr>
          <w:ilvl w:val="0"/>
          <w:numId w:val="6"/>
        </w:numPr>
        <w:ind w:left="1134" w:firstLine="0"/>
      </w:pPr>
      <w:r>
        <w:t>While the National Unity Government has taken steps</w:t>
      </w:r>
      <w:r w:rsidR="00F20DA4">
        <w:t xml:space="preserve"> towards accountability</w:t>
      </w:r>
      <w:r>
        <w:t xml:space="preserve">, including establishing a complaints mechanism for human rights </w:t>
      </w:r>
      <w:r w:rsidR="004467D3">
        <w:t xml:space="preserve">violations </w:t>
      </w:r>
      <w:r>
        <w:t xml:space="preserve">committed by its </w:t>
      </w:r>
      <w:r w:rsidR="530EEAA1">
        <w:t xml:space="preserve">combatants </w:t>
      </w:r>
      <w:r>
        <w:t xml:space="preserve">and administrators, </w:t>
      </w:r>
      <w:r w:rsidR="008310FC">
        <w:t xml:space="preserve">OHCHR regularly received </w:t>
      </w:r>
      <w:r>
        <w:t xml:space="preserve">calls for enhanced efforts toward transparency across all sectors and levels of government. </w:t>
      </w:r>
      <w:r w:rsidR="00B672B9">
        <w:t>I</w:t>
      </w:r>
      <w:r w:rsidR="00A84CD7">
        <w:t>nterlocutor</w:t>
      </w:r>
      <w:r w:rsidR="004F7521">
        <w:t>s</w:t>
      </w:r>
      <w:r w:rsidR="001D50EF">
        <w:t xml:space="preserve"> </w:t>
      </w:r>
      <w:r w:rsidR="00A84CD7">
        <w:t>shared c</w:t>
      </w:r>
      <w:r w:rsidR="00D44D0E">
        <w:t>oncerns related to</w:t>
      </w:r>
      <w:r>
        <w:t xml:space="preserve"> collection and distribution of revenues, status of court proceedings and complaints of human rights violations, sexual and gender-based violence, and decision-making on political appointments.</w:t>
      </w:r>
      <w:r w:rsidR="009706FE">
        <w:t xml:space="preserve"> Anti-military armed groups have also been responsible for abuses including forced recruitment, arrests, killings, extortions, gender-based violence, and the imposition of limitations on the rights of other minority communities</w:t>
      </w:r>
      <w:r w:rsidR="00D91643">
        <w:t>, including on freedom of movement</w:t>
      </w:r>
      <w:r w:rsidR="009706FE">
        <w:t>.</w:t>
      </w:r>
      <w:r w:rsidR="00AC4CF2">
        <w:rPr>
          <w:rStyle w:val="FootnoteReference"/>
        </w:rPr>
        <w:footnoteReference w:id="30"/>
      </w:r>
      <w:r w:rsidR="009706FE">
        <w:t xml:space="preserve"> As duty-bearers, they must </w:t>
      </w:r>
      <w:r w:rsidR="006F72A4">
        <w:t xml:space="preserve">fully </w:t>
      </w:r>
      <w:r w:rsidR="009706FE">
        <w:t xml:space="preserve">uphold their human rights obligations and </w:t>
      </w:r>
      <w:r w:rsidR="003F68A0">
        <w:t xml:space="preserve">their actions must be directed at </w:t>
      </w:r>
      <w:r w:rsidR="009706FE">
        <w:t>support</w:t>
      </w:r>
      <w:r w:rsidR="003F68A0">
        <w:t>ing</w:t>
      </w:r>
      <w:r w:rsidR="009706FE">
        <w:t xml:space="preserve"> civilian institutions in </w:t>
      </w:r>
      <w:r w:rsidR="003F68A0">
        <w:t xml:space="preserve">enhancing </w:t>
      </w:r>
      <w:r w:rsidR="009706FE">
        <w:t>protecti</w:t>
      </w:r>
      <w:r w:rsidR="003F68A0">
        <w:t>o</w:t>
      </w:r>
      <w:r w:rsidR="009706FE">
        <w:t>n</w:t>
      </w:r>
      <w:r w:rsidR="003F68A0">
        <w:t xml:space="preserve"> of</w:t>
      </w:r>
      <w:r w:rsidR="009706FE">
        <w:t xml:space="preserve"> civilians and meeting the </w:t>
      </w:r>
      <w:r w:rsidR="00741B46">
        <w:t xml:space="preserve">essential </w:t>
      </w:r>
      <w:r w:rsidR="009706FE">
        <w:t>needs of the population</w:t>
      </w:r>
      <w:r w:rsidR="00741B46">
        <w:t xml:space="preserve"> </w:t>
      </w:r>
      <w:r w:rsidR="00810DAE">
        <w:t>i</w:t>
      </w:r>
      <w:r w:rsidR="00741B46">
        <w:t xml:space="preserve">n their </w:t>
      </w:r>
      <w:r w:rsidR="00810DAE">
        <w:t>areas of control</w:t>
      </w:r>
      <w:r w:rsidR="009103D8">
        <w:t>.</w:t>
      </w:r>
    </w:p>
    <w:p w14:paraId="6742A661" w14:textId="3249F001" w:rsidR="00965419" w:rsidRPr="009103D8" w:rsidRDefault="003B0065" w:rsidP="009103D8">
      <w:pPr>
        <w:pStyle w:val="SingleTxtG"/>
        <w:rPr>
          <w:b/>
          <w:bCs/>
        </w:rPr>
      </w:pPr>
      <w:r>
        <w:rPr>
          <w:b/>
          <w:bCs/>
        </w:rPr>
        <w:t>2</w:t>
      </w:r>
      <w:r w:rsidR="009103D8" w:rsidRPr="009103D8">
        <w:rPr>
          <w:b/>
          <w:bCs/>
        </w:rPr>
        <w:t>.  G</w:t>
      </w:r>
      <w:r w:rsidR="00633CE0">
        <w:rPr>
          <w:b/>
          <w:bCs/>
        </w:rPr>
        <w:t>ood G</w:t>
      </w:r>
      <w:r w:rsidR="009103D8" w:rsidRPr="009103D8">
        <w:rPr>
          <w:b/>
          <w:bCs/>
        </w:rPr>
        <w:t>overnance</w:t>
      </w:r>
    </w:p>
    <w:p w14:paraId="37F8088E" w14:textId="240A69F6" w:rsidR="00790867" w:rsidRDefault="00D6037D" w:rsidP="008F5414">
      <w:pPr>
        <w:pStyle w:val="SingleTxtG"/>
        <w:numPr>
          <w:ilvl w:val="0"/>
          <w:numId w:val="6"/>
        </w:numPr>
        <w:ind w:left="1134" w:firstLine="0"/>
        <w:rPr>
          <w:rFonts w:asciiTheme="majorBidi" w:hAnsiTheme="majorBidi" w:cstheme="majorBidi"/>
        </w:rPr>
      </w:pPr>
      <w:r w:rsidRPr="6C94E200">
        <w:rPr>
          <w:rFonts w:asciiTheme="majorBidi" w:hAnsiTheme="majorBidi" w:cstheme="majorBidi"/>
        </w:rPr>
        <w:t>In</w:t>
      </w:r>
      <w:r w:rsidR="001B59BE">
        <w:rPr>
          <w:rFonts w:asciiTheme="majorBidi" w:hAnsiTheme="majorBidi" w:cstheme="majorBidi"/>
        </w:rPr>
        <w:t>terlocutors</w:t>
      </w:r>
      <w:r w:rsidRPr="6C94E200">
        <w:rPr>
          <w:rFonts w:asciiTheme="majorBidi" w:hAnsiTheme="majorBidi" w:cstheme="majorBidi"/>
        </w:rPr>
        <w:t xml:space="preserve"> </w:t>
      </w:r>
      <w:r w:rsidR="00BE07B1" w:rsidRPr="6C94E200">
        <w:rPr>
          <w:rFonts w:asciiTheme="majorBidi" w:hAnsiTheme="majorBidi" w:cstheme="majorBidi"/>
        </w:rPr>
        <w:t>across all demographics</w:t>
      </w:r>
      <w:r w:rsidR="00A6448D">
        <w:rPr>
          <w:rFonts w:asciiTheme="majorBidi" w:hAnsiTheme="majorBidi" w:cstheme="majorBidi"/>
        </w:rPr>
        <w:t xml:space="preserve"> highlighted the </w:t>
      </w:r>
      <w:r w:rsidRPr="6C94E200">
        <w:rPr>
          <w:rFonts w:asciiTheme="majorBidi" w:hAnsiTheme="majorBidi" w:cstheme="majorBidi"/>
        </w:rPr>
        <w:t xml:space="preserve">Myanmar </w:t>
      </w:r>
      <w:r w:rsidR="00BE07B1" w:rsidRPr="6C94E200">
        <w:rPr>
          <w:rFonts w:asciiTheme="majorBidi" w:hAnsiTheme="majorBidi" w:cstheme="majorBidi"/>
        </w:rPr>
        <w:t>people</w:t>
      </w:r>
      <w:r w:rsidR="00A6448D">
        <w:rPr>
          <w:rFonts w:asciiTheme="majorBidi" w:hAnsiTheme="majorBidi" w:cstheme="majorBidi"/>
        </w:rPr>
        <w:t xml:space="preserve">’s </w:t>
      </w:r>
      <w:r w:rsidR="00E42221" w:rsidRPr="6C94E200">
        <w:rPr>
          <w:rFonts w:asciiTheme="majorBidi" w:hAnsiTheme="majorBidi" w:cstheme="majorBidi"/>
        </w:rPr>
        <w:t>continue</w:t>
      </w:r>
      <w:r w:rsidR="00A6448D">
        <w:rPr>
          <w:rFonts w:asciiTheme="majorBidi" w:hAnsiTheme="majorBidi" w:cstheme="majorBidi"/>
        </w:rPr>
        <w:t>d aspiration</w:t>
      </w:r>
      <w:r w:rsidR="00EE6564">
        <w:rPr>
          <w:rFonts w:asciiTheme="majorBidi" w:hAnsiTheme="majorBidi" w:cstheme="majorBidi"/>
        </w:rPr>
        <w:t xml:space="preserve"> for </w:t>
      </w:r>
      <w:r w:rsidR="007D7BEE" w:rsidRPr="6C94E200">
        <w:rPr>
          <w:rFonts w:asciiTheme="majorBidi" w:hAnsiTheme="majorBidi" w:cstheme="majorBidi"/>
        </w:rPr>
        <w:t>a civilian-led</w:t>
      </w:r>
      <w:r w:rsidR="006B49FB" w:rsidRPr="6C94E200">
        <w:rPr>
          <w:rFonts w:asciiTheme="majorBidi" w:hAnsiTheme="majorBidi" w:cstheme="majorBidi"/>
        </w:rPr>
        <w:t>,</w:t>
      </w:r>
      <w:r w:rsidR="007D7BEE" w:rsidRPr="6C94E200">
        <w:rPr>
          <w:rFonts w:asciiTheme="majorBidi" w:hAnsiTheme="majorBidi" w:cstheme="majorBidi"/>
        </w:rPr>
        <w:t xml:space="preserve"> federal democratic society based on strong local institutions with representatives elected in free and fair </w:t>
      </w:r>
      <w:r w:rsidR="00C84497" w:rsidRPr="6C94E200">
        <w:rPr>
          <w:rFonts w:asciiTheme="majorBidi" w:hAnsiTheme="majorBidi" w:cstheme="majorBidi"/>
        </w:rPr>
        <w:t xml:space="preserve">electoral </w:t>
      </w:r>
      <w:r w:rsidR="007D7BEE" w:rsidRPr="6C94E200">
        <w:rPr>
          <w:rFonts w:asciiTheme="majorBidi" w:hAnsiTheme="majorBidi" w:cstheme="majorBidi"/>
        </w:rPr>
        <w:t xml:space="preserve">processes. These institutions should be </w:t>
      </w:r>
      <w:r w:rsidR="00C23195" w:rsidRPr="6C94E200">
        <w:rPr>
          <w:rFonts w:asciiTheme="majorBidi" w:hAnsiTheme="majorBidi" w:cstheme="majorBidi"/>
        </w:rPr>
        <w:t xml:space="preserve">transparent and </w:t>
      </w:r>
      <w:r w:rsidR="007D7BEE" w:rsidRPr="6C94E200">
        <w:rPr>
          <w:rFonts w:asciiTheme="majorBidi" w:hAnsiTheme="majorBidi" w:cstheme="majorBidi"/>
        </w:rPr>
        <w:t>based on inclusiveness, respect for diversity,</w:t>
      </w:r>
      <w:r w:rsidR="009103D8" w:rsidRPr="6C94E200">
        <w:rPr>
          <w:rFonts w:asciiTheme="majorBidi" w:hAnsiTheme="majorBidi" w:cstheme="majorBidi"/>
        </w:rPr>
        <w:t xml:space="preserve"> </w:t>
      </w:r>
      <w:r w:rsidR="007D7BEE" w:rsidRPr="6C94E200">
        <w:rPr>
          <w:rFonts w:asciiTheme="majorBidi" w:hAnsiTheme="majorBidi" w:cstheme="majorBidi"/>
        </w:rPr>
        <w:t>equality</w:t>
      </w:r>
      <w:r w:rsidR="003E00CB" w:rsidRPr="6C94E200">
        <w:rPr>
          <w:rFonts w:asciiTheme="majorBidi" w:hAnsiTheme="majorBidi" w:cstheme="majorBidi"/>
        </w:rPr>
        <w:t>,</w:t>
      </w:r>
      <w:r w:rsidR="00C23195" w:rsidRPr="6C94E200">
        <w:rPr>
          <w:rFonts w:asciiTheme="majorBidi" w:hAnsiTheme="majorBidi" w:cstheme="majorBidi"/>
        </w:rPr>
        <w:t xml:space="preserve"> and </w:t>
      </w:r>
      <w:r w:rsidR="007D7BEE" w:rsidRPr="6C94E200">
        <w:rPr>
          <w:rFonts w:asciiTheme="majorBidi" w:hAnsiTheme="majorBidi" w:cstheme="majorBidi"/>
        </w:rPr>
        <w:t xml:space="preserve">human rights. Interlocutors </w:t>
      </w:r>
      <w:r w:rsidR="005A5A5B" w:rsidRPr="6C94E200">
        <w:rPr>
          <w:rFonts w:asciiTheme="majorBidi" w:hAnsiTheme="majorBidi" w:cstheme="majorBidi"/>
        </w:rPr>
        <w:t>emphasized</w:t>
      </w:r>
      <w:r w:rsidR="007D7BEE" w:rsidRPr="6C94E200">
        <w:rPr>
          <w:rFonts w:asciiTheme="majorBidi" w:hAnsiTheme="majorBidi" w:cstheme="majorBidi"/>
        </w:rPr>
        <w:t xml:space="preserve"> </w:t>
      </w:r>
      <w:r w:rsidRPr="6C94E200">
        <w:rPr>
          <w:rFonts w:asciiTheme="majorBidi" w:hAnsiTheme="majorBidi" w:cstheme="majorBidi"/>
        </w:rPr>
        <w:t>this would require</w:t>
      </w:r>
      <w:r w:rsidR="007D7BEE" w:rsidRPr="6C94E200">
        <w:rPr>
          <w:rFonts w:asciiTheme="majorBidi" w:hAnsiTheme="majorBidi" w:cstheme="majorBidi"/>
        </w:rPr>
        <w:t xml:space="preserve"> a profound transformation</w:t>
      </w:r>
      <w:r w:rsidRPr="6C94E200">
        <w:rPr>
          <w:rFonts w:asciiTheme="majorBidi" w:hAnsiTheme="majorBidi" w:cstheme="majorBidi"/>
        </w:rPr>
        <w:t xml:space="preserve"> in state structures</w:t>
      </w:r>
      <w:r w:rsidR="007D7BEE" w:rsidRPr="6C94E200">
        <w:rPr>
          <w:rFonts w:asciiTheme="majorBidi" w:hAnsiTheme="majorBidi" w:cstheme="majorBidi"/>
        </w:rPr>
        <w:t xml:space="preserve">, </w:t>
      </w:r>
      <w:r w:rsidR="00593E07">
        <w:rPr>
          <w:rFonts w:asciiTheme="majorBidi" w:hAnsiTheme="majorBidi" w:cstheme="majorBidi"/>
        </w:rPr>
        <w:t xml:space="preserve">with </w:t>
      </w:r>
      <w:r w:rsidR="004C26BE" w:rsidRPr="6C94E200">
        <w:rPr>
          <w:rFonts w:asciiTheme="majorBidi" w:hAnsiTheme="majorBidi" w:cstheme="majorBidi"/>
        </w:rPr>
        <w:t xml:space="preserve">some </w:t>
      </w:r>
      <w:r w:rsidR="00593E07">
        <w:rPr>
          <w:rFonts w:asciiTheme="majorBidi" w:hAnsiTheme="majorBidi" w:cstheme="majorBidi"/>
        </w:rPr>
        <w:t xml:space="preserve">calling for </w:t>
      </w:r>
      <w:r w:rsidR="004C26BE" w:rsidRPr="6C94E200">
        <w:rPr>
          <w:rFonts w:asciiTheme="majorBidi" w:hAnsiTheme="majorBidi" w:cstheme="majorBidi"/>
        </w:rPr>
        <w:t>the complete dismantling of the current system</w:t>
      </w:r>
      <w:r w:rsidR="0029472F">
        <w:rPr>
          <w:rFonts w:asciiTheme="majorBidi" w:hAnsiTheme="majorBidi" w:cstheme="majorBidi"/>
        </w:rPr>
        <w:t xml:space="preserve"> and establishment of a fully</w:t>
      </w:r>
      <w:r w:rsidR="005D5D89">
        <w:rPr>
          <w:rFonts w:asciiTheme="majorBidi" w:hAnsiTheme="majorBidi" w:cstheme="majorBidi"/>
        </w:rPr>
        <w:t xml:space="preserve"> </w:t>
      </w:r>
      <w:r w:rsidR="007D7BEE" w:rsidRPr="6C94E200">
        <w:rPr>
          <w:rFonts w:asciiTheme="majorBidi" w:hAnsiTheme="majorBidi" w:cstheme="majorBidi"/>
        </w:rPr>
        <w:t>civilian government without decision-making roles for the military or armed actors</w:t>
      </w:r>
      <w:r w:rsidR="003348E3">
        <w:rPr>
          <w:rFonts w:asciiTheme="majorBidi" w:hAnsiTheme="majorBidi" w:cstheme="majorBidi"/>
        </w:rPr>
        <w:t>.</w:t>
      </w:r>
    </w:p>
    <w:p w14:paraId="23A47886" w14:textId="3E8FC1AF" w:rsidR="00590B7E" w:rsidRDefault="00F908BF" w:rsidP="008F5414">
      <w:pPr>
        <w:pStyle w:val="SingleTxtG"/>
        <w:numPr>
          <w:ilvl w:val="0"/>
          <w:numId w:val="6"/>
        </w:numPr>
        <w:ind w:left="1134" w:firstLine="0"/>
        <w:rPr>
          <w:rFonts w:asciiTheme="majorBidi" w:hAnsiTheme="majorBidi" w:cstheme="majorBidi"/>
        </w:rPr>
      </w:pPr>
      <w:r>
        <w:rPr>
          <w:rFonts w:asciiTheme="majorBidi" w:hAnsiTheme="majorBidi" w:cstheme="majorBidi"/>
        </w:rPr>
        <w:t>Broad</w:t>
      </w:r>
      <w:r w:rsidR="00B66EE9">
        <w:rPr>
          <w:rFonts w:asciiTheme="majorBidi" w:hAnsiTheme="majorBidi" w:cstheme="majorBidi"/>
        </w:rPr>
        <w:t xml:space="preserve"> and meaningful</w:t>
      </w:r>
      <w:r w:rsidR="007D7BEE" w:rsidRPr="005E16F4">
        <w:rPr>
          <w:rFonts w:asciiTheme="majorBidi" w:hAnsiTheme="majorBidi" w:cstheme="majorBidi"/>
        </w:rPr>
        <w:t xml:space="preserve"> public consultations to inform the drafting processes of a </w:t>
      </w:r>
      <w:r w:rsidR="001856C4">
        <w:rPr>
          <w:rFonts w:asciiTheme="majorBidi" w:hAnsiTheme="majorBidi" w:cstheme="majorBidi"/>
        </w:rPr>
        <w:t>federal</w:t>
      </w:r>
      <w:r w:rsidR="007D7BEE" w:rsidRPr="005E16F4">
        <w:rPr>
          <w:rFonts w:asciiTheme="majorBidi" w:hAnsiTheme="majorBidi" w:cstheme="majorBidi"/>
        </w:rPr>
        <w:t xml:space="preserve"> constitution, along with State and Regional constitutions granting local autonomy and rights, are generally considered as foundational steps toward democratic progress.</w:t>
      </w:r>
      <w:r w:rsidR="00D026AA">
        <w:rPr>
          <w:rFonts w:asciiTheme="majorBidi" w:hAnsiTheme="majorBidi" w:cstheme="majorBidi"/>
        </w:rPr>
        <w:t xml:space="preserve"> Legal professionals also stressed the need for </w:t>
      </w:r>
      <w:r w:rsidR="00B01E81" w:rsidRPr="008F5414">
        <w:rPr>
          <w:lang w:val="en-US"/>
        </w:rPr>
        <w:t>comprehensive</w:t>
      </w:r>
      <w:r w:rsidR="00B01E81">
        <w:rPr>
          <w:rFonts w:asciiTheme="majorBidi" w:hAnsiTheme="majorBidi" w:cstheme="majorBidi"/>
        </w:rPr>
        <w:t xml:space="preserve"> </w:t>
      </w:r>
      <w:r w:rsidR="007D7BEE" w:rsidRPr="005E16F4">
        <w:rPr>
          <w:rFonts w:asciiTheme="majorBidi" w:hAnsiTheme="majorBidi" w:cstheme="majorBidi"/>
        </w:rPr>
        <w:t>legislative review processes to enhance compliance with human rights obligations</w:t>
      </w:r>
      <w:r w:rsidR="00CE1747">
        <w:rPr>
          <w:rFonts w:asciiTheme="majorBidi" w:hAnsiTheme="majorBidi" w:cstheme="majorBidi"/>
        </w:rPr>
        <w:t>, particularly</w:t>
      </w:r>
      <w:r w:rsidR="007D7BEE" w:rsidRPr="005E16F4">
        <w:rPr>
          <w:rFonts w:asciiTheme="majorBidi" w:hAnsiTheme="majorBidi" w:cstheme="majorBidi"/>
        </w:rPr>
        <w:t xml:space="preserve"> removing decades-long discriminatory approaches based on race, religion</w:t>
      </w:r>
      <w:r w:rsidR="00CE1747">
        <w:rPr>
          <w:rFonts w:asciiTheme="majorBidi" w:hAnsiTheme="majorBidi" w:cstheme="majorBidi"/>
        </w:rPr>
        <w:t xml:space="preserve"> and</w:t>
      </w:r>
      <w:r w:rsidR="007D7BEE" w:rsidRPr="005E16F4">
        <w:rPr>
          <w:rFonts w:asciiTheme="majorBidi" w:hAnsiTheme="majorBidi" w:cstheme="majorBidi"/>
        </w:rPr>
        <w:t xml:space="preserve"> sex, including the 1982 Citizenship Law</w:t>
      </w:r>
      <w:r w:rsidR="00D0549E">
        <w:rPr>
          <w:rFonts w:asciiTheme="majorBidi" w:hAnsiTheme="majorBidi" w:cstheme="majorBidi"/>
        </w:rPr>
        <w:t xml:space="preserve"> which </w:t>
      </w:r>
      <w:r w:rsidR="00E372BB">
        <w:rPr>
          <w:rFonts w:asciiTheme="majorBidi" w:hAnsiTheme="majorBidi" w:cstheme="majorBidi"/>
        </w:rPr>
        <w:t xml:space="preserve">detrimentally </w:t>
      </w:r>
      <w:r w:rsidR="00D0549E">
        <w:rPr>
          <w:rFonts w:asciiTheme="majorBidi" w:hAnsiTheme="majorBidi" w:cstheme="majorBidi"/>
        </w:rPr>
        <w:t>impacted the Rohingya</w:t>
      </w:r>
      <w:r w:rsidR="00E372BB">
        <w:rPr>
          <w:rFonts w:asciiTheme="majorBidi" w:hAnsiTheme="majorBidi" w:cstheme="majorBidi"/>
        </w:rPr>
        <w:t xml:space="preserve"> and other mino</w:t>
      </w:r>
      <w:r w:rsidR="00B03C7F">
        <w:rPr>
          <w:rFonts w:asciiTheme="majorBidi" w:hAnsiTheme="majorBidi" w:cstheme="majorBidi"/>
        </w:rPr>
        <w:t>rity communities</w:t>
      </w:r>
      <w:r w:rsidR="007D7BEE" w:rsidRPr="005E16F4">
        <w:rPr>
          <w:rFonts w:asciiTheme="majorBidi" w:hAnsiTheme="majorBidi" w:cstheme="majorBidi"/>
        </w:rPr>
        <w:t xml:space="preserve">. </w:t>
      </w:r>
      <w:r w:rsidR="008B00F6">
        <w:rPr>
          <w:rFonts w:asciiTheme="majorBidi" w:hAnsiTheme="majorBidi" w:cstheme="majorBidi"/>
        </w:rPr>
        <w:t>They highlighted the</w:t>
      </w:r>
      <w:r w:rsidR="005276BC">
        <w:rPr>
          <w:rFonts w:asciiTheme="majorBidi" w:hAnsiTheme="majorBidi" w:cstheme="majorBidi"/>
        </w:rPr>
        <w:t xml:space="preserve"> need to end </w:t>
      </w:r>
      <w:r w:rsidR="00460EA4">
        <w:rPr>
          <w:rFonts w:asciiTheme="majorBidi" w:hAnsiTheme="majorBidi" w:cstheme="majorBidi"/>
        </w:rPr>
        <w:t xml:space="preserve">practices of </w:t>
      </w:r>
      <w:r w:rsidR="008B00F6" w:rsidRPr="005E16F4">
        <w:rPr>
          <w:rFonts w:asciiTheme="majorBidi" w:hAnsiTheme="majorBidi" w:cstheme="majorBidi"/>
        </w:rPr>
        <w:t>instrumentaliz</w:t>
      </w:r>
      <w:r w:rsidR="00460EA4">
        <w:rPr>
          <w:rFonts w:asciiTheme="majorBidi" w:hAnsiTheme="majorBidi" w:cstheme="majorBidi"/>
        </w:rPr>
        <w:t xml:space="preserve">ation </w:t>
      </w:r>
      <w:r w:rsidR="008B00F6" w:rsidRPr="005E16F4">
        <w:rPr>
          <w:rFonts w:asciiTheme="majorBidi" w:hAnsiTheme="majorBidi" w:cstheme="majorBidi"/>
        </w:rPr>
        <w:t>of law</w:t>
      </w:r>
      <w:r w:rsidR="008B00F6">
        <w:rPr>
          <w:rFonts w:asciiTheme="majorBidi" w:hAnsiTheme="majorBidi" w:cstheme="majorBidi"/>
        </w:rPr>
        <w:t>s</w:t>
      </w:r>
      <w:r w:rsidR="008B00F6" w:rsidRPr="005E16F4">
        <w:rPr>
          <w:rFonts w:asciiTheme="majorBidi" w:hAnsiTheme="majorBidi" w:cstheme="majorBidi"/>
        </w:rPr>
        <w:t>, for example on defamation</w:t>
      </w:r>
      <w:r w:rsidR="008B00F6">
        <w:rPr>
          <w:rFonts w:asciiTheme="majorBidi" w:hAnsiTheme="majorBidi" w:cstheme="majorBidi"/>
        </w:rPr>
        <w:t xml:space="preserve">, </w:t>
      </w:r>
      <w:r w:rsidR="008B00F6" w:rsidRPr="005E16F4">
        <w:rPr>
          <w:rFonts w:asciiTheme="majorBidi" w:hAnsiTheme="majorBidi" w:cstheme="majorBidi"/>
        </w:rPr>
        <w:t>to silence dissenting opinions.</w:t>
      </w:r>
    </w:p>
    <w:p w14:paraId="22861FE3" w14:textId="463FD416" w:rsidR="007D7BEE" w:rsidRDefault="007D7BEE" w:rsidP="00CD02B1">
      <w:pPr>
        <w:pStyle w:val="SingleTxtG"/>
        <w:numPr>
          <w:ilvl w:val="0"/>
          <w:numId w:val="6"/>
        </w:numPr>
        <w:ind w:left="1134" w:firstLine="0"/>
        <w:rPr>
          <w:rFonts w:asciiTheme="majorBidi" w:hAnsiTheme="majorBidi" w:cstheme="majorBidi"/>
        </w:rPr>
      </w:pPr>
      <w:r w:rsidRPr="005E16F4">
        <w:rPr>
          <w:rFonts w:asciiTheme="majorBidi" w:hAnsiTheme="majorBidi" w:cstheme="majorBidi"/>
        </w:rPr>
        <w:lastRenderedPageBreak/>
        <w:t xml:space="preserve">All </w:t>
      </w:r>
      <w:r w:rsidR="00046EC8">
        <w:rPr>
          <w:rFonts w:asciiTheme="majorBidi" w:hAnsiTheme="majorBidi" w:cstheme="majorBidi"/>
        </w:rPr>
        <w:t>interlocutors stressed</w:t>
      </w:r>
      <w:r w:rsidR="00046EC8" w:rsidRPr="005E16F4">
        <w:rPr>
          <w:rFonts w:asciiTheme="majorBidi" w:hAnsiTheme="majorBidi" w:cstheme="majorBidi"/>
        </w:rPr>
        <w:t xml:space="preserve"> </w:t>
      </w:r>
      <w:r w:rsidRPr="005E16F4">
        <w:rPr>
          <w:rFonts w:asciiTheme="majorBidi" w:hAnsiTheme="majorBidi" w:cstheme="majorBidi"/>
        </w:rPr>
        <w:t xml:space="preserve">that any future governance system </w:t>
      </w:r>
      <w:r w:rsidR="00046EC8">
        <w:rPr>
          <w:rFonts w:asciiTheme="majorBidi" w:hAnsiTheme="majorBidi" w:cstheme="majorBidi"/>
        </w:rPr>
        <w:t xml:space="preserve">must </w:t>
      </w:r>
      <w:r w:rsidR="00816ABC">
        <w:rPr>
          <w:rFonts w:asciiTheme="majorBidi" w:hAnsiTheme="majorBidi" w:cstheme="majorBidi"/>
        </w:rPr>
        <w:t xml:space="preserve">promote and </w:t>
      </w:r>
      <w:r w:rsidRPr="005E16F4">
        <w:rPr>
          <w:rFonts w:asciiTheme="majorBidi" w:hAnsiTheme="majorBidi" w:cstheme="majorBidi"/>
        </w:rPr>
        <w:t xml:space="preserve">protect civic space and fundamental freedoms as essential components for accountability and democracy. </w:t>
      </w:r>
      <w:r w:rsidR="00BB099C" w:rsidRPr="00401667">
        <w:t xml:space="preserve">Media, human rights groups, women’s groups, student unions, and strike committees among others, are essential actors to hold </w:t>
      </w:r>
      <w:r w:rsidR="008B00F6">
        <w:t>duty bearers</w:t>
      </w:r>
      <w:r w:rsidR="00BB099C">
        <w:t xml:space="preserve">, </w:t>
      </w:r>
      <w:r w:rsidR="00BB099C" w:rsidRPr="00401667">
        <w:t xml:space="preserve">including armed groups, </w:t>
      </w:r>
      <w:r w:rsidR="00BB099C">
        <w:t>account</w:t>
      </w:r>
      <w:r w:rsidR="009906F4">
        <w:t>able</w:t>
      </w:r>
      <w:r w:rsidR="00BB099C" w:rsidRPr="00401667">
        <w:t xml:space="preserve">. </w:t>
      </w:r>
      <w:r w:rsidR="00046EC8">
        <w:rPr>
          <w:rFonts w:asciiTheme="majorBidi" w:hAnsiTheme="majorBidi" w:cstheme="majorBidi"/>
        </w:rPr>
        <w:t>I</w:t>
      </w:r>
      <w:r w:rsidRPr="005E16F4">
        <w:rPr>
          <w:rFonts w:asciiTheme="majorBidi" w:hAnsiTheme="majorBidi" w:cstheme="majorBidi"/>
        </w:rPr>
        <w:t xml:space="preserve">nterlocutors </w:t>
      </w:r>
      <w:r w:rsidR="00427621">
        <w:rPr>
          <w:rFonts w:asciiTheme="majorBidi" w:hAnsiTheme="majorBidi" w:cstheme="majorBidi"/>
        </w:rPr>
        <w:t>stressed</w:t>
      </w:r>
      <w:r w:rsidRPr="005E16F4">
        <w:rPr>
          <w:rFonts w:asciiTheme="majorBidi" w:hAnsiTheme="majorBidi" w:cstheme="majorBidi"/>
        </w:rPr>
        <w:t xml:space="preserve"> </w:t>
      </w:r>
      <w:r w:rsidR="00046EC8">
        <w:rPr>
          <w:rFonts w:asciiTheme="majorBidi" w:hAnsiTheme="majorBidi" w:cstheme="majorBidi"/>
        </w:rPr>
        <w:t xml:space="preserve">the importance of </w:t>
      </w:r>
      <w:r w:rsidRPr="005E16F4">
        <w:rPr>
          <w:rFonts w:asciiTheme="majorBidi" w:hAnsiTheme="majorBidi" w:cstheme="majorBidi"/>
        </w:rPr>
        <w:t xml:space="preserve">peaceful protests </w:t>
      </w:r>
      <w:r w:rsidR="00046EC8">
        <w:rPr>
          <w:rFonts w:asciiTheme="majorBidi" w:hAnsiTheme="majorBidi" w:cstheme="majorBidi"/>
        </w:rPr>
        <w:t>in holding</w:t>
      </w:r>
      <w:r w:rsidRPr="005E16F4">
        <w:rPr>
          <w:rFonts w:asciiTheme="majorBidi" w:hAnsiTheme="majorBidi" w:cstheme="majorBidi"/>
        </w:rPr>
        <w:t xml:space="preserve"> duty-bearers </w:t>
      </w:r>
      <w:r w:rsidR="00986DF8">
        <w:rPr>
          <w:rFonts w:asciiTheme="majorBidi" w:hAnsiTheme="majorBidi" w:cstheme="majorBidi"/>
        </w:rPr>
        <w:t xml:space="preserve">to </w:t>
      </w:r>
      <w:r w:rsidR="00046EC8">
        <w:rPr>
          <w:rFonts w:asciiTheme="majorBidi" w:hAnsiTheme="majorBidi" w:cstheme="majorBidi"/>
        </w:rPr>
        <w:t>account</w:t>
      </w:r>
      <w:r w:rsidRPr="005E16F4">
        <w:rPr>
          <w:rFonts w:asciiTheme="majorBidi" w:hAnsiTheme="majorBidi" w:cstheme="majorBidi"/>
        </w:rPr>
        <w:t xml:space="preserve">, including </w:t>
      </w:r>
      <w:proofErr w:type="gramStart"/>
      <w:r w:rsidR="00046EC8">
        <w:rPr>
          <w:rFonts w:asciiTheme="majorBidi" w:hAnsiTheme="majorBidi" w:cstheme="majorBidi"/>
        </w:rPr>
        <w:t>for  environment</w:t>
      </w:r>
      <w:r w:rsidR="00BE16AD">
        <w:rPr>
          <w:rFonts w:asciiTheme="majorBidi" w:hAnsiTheme="majorBidi" w:cstheme="majorBidi"/>
        </w:rPr>
        <w:t>al</w:t>
      </w:r>
      <w:proofErr w:type="gramEnd"/>
      <w:r w:rsidR="00BE16AD">
        <w:rPr>
          <w:rFonts w:asciiTheme="majorBidi" w:hAnsiTheme="majorBidi" w:cstheme="majorBidi"/>
        </w:rPr>
        <w:t xml:space="preserve"> protection</w:t>
      </w:r>
      <w:r w:rsidRPr="005E16F4">
        <w:rPr>
          <w:rFonts w:asciiTheme="majorBidi" w:hAnsiTheme="majorBidi" w:cstheme="majorBidi"/>
        </w:rPr>
        <w:t xml:space="preserve"> and natural resources</w:t>
      </w:r>
      <w:r w:rsidR="00986DF8">
        <w:rPr>
          <w:rFonts w:asciiTheme="majorBidi" w:hAnsiTheme="majorBidi" w:cstheme="majorBidi"/>
        </w:rPr>
        <w:t xml:space="preserve"> management</w:t>
      </w:r>
      <w:r w:rsidRPr="005E16F4">
        <w:rPr>
          <w:rFonts w:asciiTheme="majorBidi" w:hAnsiTheme="majorBidi" w:cstheme="majorBidi"/>
        </w:rPr>
        <w:t xml:space="preserve">. </w:t>
      </w:r>
    </w:p>
    <w:p w14:paraId="5D0467D4" w14:textId="5A33FBF9" w:rsidR="00E772DD" w:rsidRDefault="002D3688" w:rsidP="008F5414">
      <w:pPr>
        <w:pStyle w:val="SingleTxtG"/>
        <w:numPr>
          <w:ilvl w:val="0"/>
          <w:numId w:val="6"/>
        </w:numPr>
        <w:ind w:left="1134" w:firstLine="0"/>
        <w:rPr>
          <w:rFonts w:asciiTheme="majorBidi" w:hAnsiTheme="majorBidi" w:cstheme="majorBidi"/>
        </w:rPr>
      </w:pPr>
      <w:r>
        <w:rPr>
          <w:rFonts w:asciiTheme="majorBidi" w:hAnsiTheme="majorBidi" w:cstheme="majorBidi"/>
        </w:rPr>
        <w:t>Many</w:t>
      </w:r>
      <w:r w:rsidR="007E3E34">
        <w:rPr>
          <w:rFonts w:asciiTheme="majorBidi" w:hAnsiTheme="majorBidi" w:cstheme="majorBidi"/>
        </w:rPr>
        <w:t xml:space="preserve"> of those consulted</w:t>
      </w:r>
      <w:r>
        <w:rPr>
          <w:rFonts w:asciiTheme="majorBidi" w:hAnsiTheme="majorBidi" w:cstheme="majorBidi"/>
        </w:rPr>
        <w:t xml:space="preserve"> identified</w:t>
      </w:r>
      <w:r w:rsidRPr="005E16F4">
        <w:rPr>
          <w:rFonts w:asciiTheme="majorBidi" w:hAnsiTheme="majorBidi" w:cstheme="majorBidi"/>
        </w:rPr>
        <w:t xml:space="preserve"> the </w:t>
      </w:r>
      <w:r>
        <w:rPr>
          <w:rFonts w:asciiTheme="majorBidi" w:hAnsiTheme="majorBidi" w:cstheme="majorBidi"/>
        </w:rPr>
        <w:t xml:space="preserve">long-standing </w:t>
      </w:r>
      <w:r w:rsidRPr="005E16F4">
        <w:rPr>
          <w:rFonts w:asciiTheme="majorBidi" w:hAnsiTheme="majorBidi" w:cstheme="majorBidi"/>
        </w:rPr>
        <w:t>top-down</w:t>
      </w:r>
      <w:r w:rsidR="002C2CA8">
        <w:rPr>
          <w:rFonts w:asciiTheme="majorBidi" w:hAnsiTheme="majorBidi" w:cstheme="majorBidi"/>
        </w:rPr>
        <w:t xml:space="preserve"> and centrali</w:t>
      </w:r>
      <w:r w:rsidR="00BE5E65">
        <w:rPr>
          <w:rFonts w:asciiTheme="majorBidi" w:hAnsiTheme="majorBidi" w:cstheme="majorBidi"/>
        </w:rPr>
        <w:t>z</w:t>
      </w:r>
      <w:r w:rsidR="002C2CA8">
        <w:rPr>
          <w:rFonts w:asciiTheme="majorBidi" w:hAnsiTheme="majorBidi" w:cstheme="majorBidi"/>
        </w:rPr>
        <w:t>ed</w:t>
      </w:r>
      <w:r>
        <w:rPr>
          <w:rFonts w:asciiTheme="majorBidi" w:hAnsiTheme="majorBidi" w:cstheme="majorBidi"/>
        </w:rPr>
        <w:t xml:space="preserve"> </w:t>
      </w:r>
      <w:r w:rsidRPr="005E16F4">
        <w:rPr>
          <w:rFonts w:asciiTheme="majorBidi" w:hAnsiTheme="majorBidi" w:cstheme="majorBidi"/>
        </w:rPr>
        <w:t xml:space="preserve">system of governance as </w:t>
      </w:r>
      <w:r>
        <w:rPr>
          <w:rFonts w:asciiTheme="majorBidi" w:hAnsiTheme="majorBidi" w:cstheme="majorBidi"/>
        </w:rPr>
        <w:t xml:space="preserve">a key aspect that has </w:t>
      </w:r>
      <w:r w:rsidR="002C2CA8">
        <w:rPr>
          <w:rFonts w:asciiTheme="majorBidi" w:hAnsiTheme="majorBidi" w:cstheme="majorBidi"/>
        </w:rPr>
        <w:t xml:space="preserve">fostered </w:t>
      </w:r>
      <w:r w:rsidR="009103D8">
        <w:rPr>
          <w:rFonts w:asciiTheme="majorBidi" w:hAnsiTheme="majorBidi" w:cstheme="majorBidi"/>
        </w:rPr>
        <w:t>i</w:t>
      </w:r>
      <w:r w:rsidRPr="005E16F4">
        <w:rPr>
          <w:rFonts w:asciiTheme="majorBidi" w:hAnsiTheme="majorBidi" w:cstheme="majorBidi"/>
        </w:rPr>
        <w:t xml:space="preserve">nstability. Therefore, many favoured a bottom-up approach with </w:t>
      </w:r>
      <w:r w:rsidRPr="008F5414">
        <w:rPr>
          <w:lang w:val="en-US"/>
        </w:rPr>
        <w:t>emphasis</w:t>
      </w:r>
      <w:r w:rsidRPr="005E16F4">
        <w:rPr>
          <w:rFonts w:asciiTheme="majorBidi" w:hAnsiTheme="majorBidi" w:cstheme="majorBidi"/>
        </w:rPr>
        <w:t xml:space="preserve"> on </w:t>
      </w:r>
      <w:r>
        <w:rPr>
          <w:rFonts w:asciiTheme="majorBidi" w:hAnsiTheme="majorBidi" w:cstheme="majorBidi"/>
        </w:rPr>
        <w:t xml:space="preserve">decentralization and </w:t>
      </w:r>
      <w:r w:rsidRPr="005E16F4">
        <w:rPr>
          <w:rFonts w:asciiTheme="majorBidi" w:hAnsiTheme="majorBidi" w:cstheme="majorBidi"/>
        </w:rPr>
        <w:t>local autonomy.</w:t>
      </w:r>
      <w:r w:rsidR="002C2CA8">
        <w:rPr>
          <w:rFonts w:asciiTheme="majorBidi" w:hAnsiTheme="majorBidi" w:cstheme="majorBidi"/>
        </w:rPr>
        <w:t xml:space="preserve"> </w:t>
      </w:r>
      <w:r w:rsidR="007D7BEE" w:rsidRPr="005E16F4">
        <w:rPr>
          <w:rFonts w:asciiTheme="majorBidi" w:hAnsiTheme="majorBidi" w:cstheme="majorBidi"/>
        </w:rPr>
        <w:t xml:space="preserve">Although some interlocutors </w:t>
      </w:r>
      <w:r w:rsidR="00D86F7F">
        <w:rPr>
          <w:rFonts w:asciiTheme="majorBidi" w:hAnsiTheme="majorBidi" w:cstheme="majorBidi"/>
        </w:rPr>
        <w:t>expressed concerns</w:t>
      </w:r>
      <w:r w:rsidR="007D7BEE" w:rsidRPr="005E16F4">
        <w:rPr>
          <w:rFonts w:asciiTheme="majorBidi" w:hAnsiTheme="majorBidi" w:cstheme="majorBidi"/>
        </w:rPr>
        <w:t xml:space="preserve"> that th</w:t>
      </w:r>
      <w:r w:rsidR="0015559A">
        <w:rPr>
          <w:rFonts w:asciiTheme="majorBidi" w:hAnsiTheme="majorBidi" w:cstheme="majorBidi"/>
        </w:rPr>
        <w:t xml:space="preserve">is </w:t>
      </w:r>
      <w:r w:rsidR="009822A7">
        <w:rPr>
          <w:rFonts w:asciiTheme="majorBidi" w:hAnsiTheme="majorBidi" w:cstheme="majorBidi"/>
        </w:rPr>
        <w:t>could result</w:t>
      </w:r>
      <w:r w:rsidR="00C044D8">
        <w:rPr>
          <w:rFonts w:asciiTheme="majorBidi" w:hAnsiTheme="majorBidi" w:cstheme="majorBidi"/>
        </w:rPr>
        <w:t xml:space="preserve"> </w:t>
      </w:r>
      <w:r w:rsidR="007D7BEE" w:rsidRPr="005E16F4">
        <w:rPr>
          <w:rFonts w:asciiTheme="majorBidi" w:hAnsiTheme="majorBidi" w:cstheme="majorBidi"/>
        </w:rPr>
        <w:t>in further fragmentation and</w:t>
      </w:r>
      <w:r w:rsidR="009822A7">
        <w:rPr>
          <w:rFonts w:asciiTheme="majorBidi" w:hAnsiTheme="majorBidi" w:cstheme="majorBidi"/>
        </w:rPr>
        <w:t xml:space="preserve"> even</w:t>
      </w:r>
      <w:r w:rsidR="007D7BEE" w:rsidRPr="005E16F4">
        <w:rPr>
          <w:rFonts w:asciiTheme="majorBidi" w:hAnsiTheme="majorBidi" w:cstheme="majorBidi"/>
        </w:rPr>
        <w:t xml:space="preserve"> violence, others recognized that the realization of democratic aspirations will require time, </w:t>
      </w:r>
      <w:r w:rsidR="00460541">
        <w:rPr>
          <w:rFonts w:asciiTheme="majorBidi" w:hAnsiTheme="majorBidi" w:cstheme="majorBidi"/>
        </w:rPr>
        <w:t xml:space="preserve">significant </w:t>
      </w:r>
      <w:r w:rsidR="007D7BEE" w:rsidRPr="005E16F4">
        <w:rPr>
          <w:rFonts w:asciiTheme="majorBidi" w:hAnsiTheme="majorBidi" w:cstheme="majorBidi"/>
        </w:rPr>
        <w:t xml:space="preserve">international assistance, and adaptability. As evidence, they </w:t>
      </w:r>
      <w:r w:rsidR="00BB214C">
        <w:rPr>
          <w:rFonts w:asciiTheme="majorBidi" w:hAnsiTheme="majorBidi" w:cstheme="majorBidi"/>
        </w:rPr>
        <w:t>stressed</w:t>
      </w:r>
      <w:r w:rsidR="007D7BEE" w:rsidRPr="005E16F4">
        <w:rPr>
          <w:rFonts w:asciiTheme="majorBidi" w:hAnsiTheme="majorBidi" w:cstheme="majorBidi"/>
        </w:rPr>
        <w:t xml:space="preserve"> that </w:t>
      </w:r>
      <w:r w:rsidR="00D82F6B">
        <w:rPr>
          <w:rFonts w:asciiTheme="majorBidi" w:hAnsiTheme="majorBidi" w:cstheme="majorBidi"/>
        </w:rPr>
        <w:t xml:space="preserve">Myanmar’s </w:t>
      </w:r>
      <w:r w:rsidR="007D7BEE" w:rsidRPr="005E16F4">
        <w:rPr>
          <w:rFonts w:asciiTheme="majorBidi" w:hAnsiTheme="majorBidi" w:cstheme="majorBidi"/>
        </w:rPr>
        <w:t xml:space="preserve">ethnic states have </w:t>
      </w:r>
      <w:r w:rsidR="00D82F6B">
        <w:rPr>
          <w:rFonts w:asciiTheme="majorBidi" w:hAnsiTheme="majorBidi" w:cstheme="majorBidi"/>
        </w:rPr>
        <w:t xml:space="preserve">had </w:t>
      </w:r>
      <w:r w:rsidR="007D7BEE" w:rsidRPr="005E16F4">
        <w:rPr>
          <w:rFonts w:asciiTheme="majorBidi" w:hAnsiTheme="majorBidi" w:cstheme="majorBidi"/>
        </w:rPr>
        <w:t>a long history of political organization and capacit</w:t>
      </w:r>
      <w:r w:rsidR="00ED49C0">
        <w:rPr>
          <w:rFonts w:asciiTheme="majorBidi" w:hAnsiTheme="majorBidi" w:cstheme="majorBidi"/>
        </w:rPr>
        <w:t xml:space="preserve">ies developed </w:t>
      </w:r>
      <w:r w:rsidR="00D82F6B">
        <w:rPr>
          <w:rFonts w:asciiTheme="majorBidi" w:hAnsiTheme="majorBidi" w:cstheme="majorBidi"/>
        </w:rPr>
        <w:t>over</w:t>
      </w:r>
      <w:r w:rsidR="00ED49C0">
        <w:rPr>
          <w:rFonts w:asciiTheme="majorBidi" w:hAnsiTheme="majorBidi" w:cstheme="majorBidi"/>
        </w:rPr>
        <w:t xml:space="preserve"> decades</w:t>
      </w:r>
      <w:r w:rsidR="007D7BEE" w:rsidRPr="005E16F4">
        <w:rPr>
          <w:rFonts w:asciiTheme="majorBidi" w:hAnsiTheme="majorBidi" w:cstheme="majorBidi"/>
        </w:rPr>
        <w:t xml:space="preserve"> </w:t>
      </w:r>
      <w:r w:rsidR="00D82F6B">
        <w:rPr>
          <w:rFonts w:asciiTheme="majorBidi" w:hAnsiTheme="majorBidi" w:cstheme="majorBidi"/>
        </w:rPr>
        <w:t>of responding to the</w:t>
      </w:r>
      <w:r w:rsidR="007D7BEE" w:rsidRPr="005E16F4">
        <w:rPr>
          <w:rFonts w:asciiTheme="majorBidi" w:hAnsiTheme="majorBidi" w:cstheme="majorBidi"/>
        </w:rPr>
        <w:t xml:space="preserve"> needs of their communities </w:t>
      </w:r>
      <w:r w:rsidR="00D82F6B">
        <w:rPr>
          <w:rFonts w:asciiTheme="majorBidi" w:hAnsiTheme="majorBidi" w:cstheme="majorBidi"/>
        </w:rPr>
        <w:t>due to the</w:t>
      </w:r>
      <w:r w:rsidR="00E17C50">
        <w:rPr>
          <w:rFonts w:asciiTheme="majorBidi" w:hAnsiTheme="majorBidi" w:cstheme="majorBidi"/>
        </w:rPr>
        <w:t xml:space="preserve"> </w:t>
      </w:r>
      <w:r w:rsidR="007D7BEE" w:rsidRPr="005E16F4">
        <w:rPr>
          <w:rFonts w:asciiTheme="majorBidi" w:hAnsiTheme="majorBidi" w:cstheme="majorBidi"/>
        </w:rPr>
        <w:t>military</w:t>
      </w:r>
      <w:r w:rsidR="00D82F6B">
        <w:rPr>
          <w:rFonts w:asciiTheme="majorBidi" w:hAnsiTheme="majorBidi" w:cstheme="majorBidi"/>
        </w:rPr>
        <w:t>’s</w:t>
      </w:r>
      <w:r w:rsidR="007D7BEE" w:rsidRPr="005E16F4">
        <w:rPr>
          <w:rFonts w:asciiTheme="majorBidi" w:hAnsiTheme="majorBidi" w:cstheme="majorBidi"/>
        </w:rPr>
        <w:t xml:space="preserve"> violence</w:t>
      </w:r>
      <w:r w:rsidR="00E17C50">
        <w:rPr>
          <w:rFonts w:asciiTheme="majorBidi" w:hAnsiTheme="majorBidi" w:cstheme="majorBidi"/>
        </w:rPr>
        <w:t xml:space="preserve"> and repression</w:t>
      </w:r>
      <w:r w:rsidR="007D7BEE" w:rsidRPr="005E16F4">
        <w:rPr>
          <w:rFonts w:asciiTheme="majorBidi" w:hAnsiTheme="majorBidi" w:cstheme="majorBidi"/>
        </w:rPr>
        <w:t xml:space="preserve">. </w:t>
      </w:r>
    </w:p>
    <w:p w14:paraId="0E8203A3" w14:textId="46B0D808" w:rsidR="007D7BEE" w:rsidRPr="005E16F4" w:rsidRDefault="00E17C50" w:rsidP="008F5414">
      <w:pPr>
        <w:pStyle w:val="SingleTxtG"/>
        <w:numPr>
          <w:ilvl w:val="0"/>
          <w:numId w:val="6"/>
        </w:numPr>
        <w:ind w:left="1134" w:firstLine="0"/>
        <w:rPr>
          <w:rFonts w:asciiTheme="majorBidi" w:hAnsiTheme="majorBidi" w:cstheme="majorBidi"/>
        </w:rPr>
      </w:pPr>
      <w:r>
        <w:rPr>
          <w:rFonts w:asciiTheme="majorBidi" w:hAnsiTheme="majorBidi" w:cstheme="majorBidi"/>
        </w:rPr>
        <w:t xml:space="preserve">The following examples highlight some of the emerging forms of governance </w:t>
      </w:r>
      <w:r w:rsidR="002E4E74">
        <w:rPr>
          <w:rFonts w:asciiTheme="majorBidi" w:hAnsiTheme="majorBidi" w:cstheme="majorBidi"/>
        </w:rPr>
        <w:t>at the local level</w:t>
      </w:r>
      <w:r w:rsidR="00682241">
        <w:rPr>
          <w:rFonts w:asciiTheme="majorBidi" w:hAnsiTheme="majorBidi" w:cstheme="majorBidi"/>
        </w:rPr>
        <w:t xml:space="preserve">, which represent promising possibilities for the future.  </w:t>
      </w:r>
      <w:r w:rsidR="007D7BEE" w:rsidRPr="005E16F4">
        <w:rPr>
          <w:rFonts w:asciiTheme="majorBidi" w:hAnsiTheme="majorBidi" w:cstheme="majorBidi"/>
        </w:rPr>
        <w:t xml:space="preserve">Some are highly decentralized, emphasizing community governance, while others prioritize stronger hierarchies with more centralized decision-making. </w:t>
      </w:r>
      <w:r w:rsidR="00682241">
        <w:rPr>
          <w:rFonts w:asciiTheme="majorBidi" w:hAnsiTheme="majorBidi" w:cstheme="majorBidi"/>
        </w:rPr>
        <w:t>In general, they are focussed</w:t>
      </w:r>
      <w:r w:rsidR="007D7BEE" w:rsidRPr="005E16F4">
        <w:rPr>
          <w:rFonts w:asciiTheme="majorBidi" w:hAnsiTheme="majorBidi" w:cstheme="majorBidi"/>
        </w:rPr>
        <w:t xml:space="preserve"> on </w:t>
      </w:r>
      <w:r w:rsidR="009A33FF">
        <w:rPr>
          <w:rFonts w:asciiTheme="majorBidi" w:hAnsiTheme="majorBidi" w:cstheme="majorBidi"/>
        </w:rPr>
        <w:t xml:space="preserve">basic </w:t>
      </w:r>
      <w:r w:rsidR="005E71BD">
        <w:rPr>
          <w:rFonts w:asciiTheme="majorBidi" w:hAnsiTheme="majorBidi" w:cstheme="majorBidi"/>
        </w:rPr>
        <w:t>service delivery</w:t>
      </w:r>
      <w:r w:rsidR="009A33FF">
        <w:rPr>
          <w:rFonts w:asciiTheme="majorBidi" w:hAnsiTheme="majorBidi" w:cstheme="majorBidi"/>
        </w:rPr>
        <w:t xml:space="preserve"> including </w:t>
      </w:r>
      <w:r w:rsidR="007D7BEE" w:rsidRPr="005E16F4">
        <w:rPr>
          <w:rFonts w:asciiTheme="majorBidi" w:hAnsiTheme="majorBidi" w:cstheme="majorBidi"/>
        </w:rPr>
        <w:t xml:space="preserve">education and healthcare, with some introducing multilingual learning, ethnic-based curricula, and health services improvements. </w:t>
      </w:r>
      <w:r w:rsidR="00446E7D">
        <w:rPr>
          <w:rFonts w:asciiTheme="majorBidi" w:hAnsiTheme="majorBidi" w:cstheme="majorBidi"/>
        </w:rPr>
        <w:t>S</w:t>
      </w:r>
      <w:r w:rsidR="007D7BEE" w:rsidRPr="005E16F4">
        <w:rPr>
          <w:rFonts w:asciiTheme="majorBidi" w:hAnsiTheme="majorBidi" w:cstheme="majorBidi"/>
        </w:rPr>
        <w:t xml:space="preserve">ome </w:t>
      </w:r>
      <w:r w:rsidR="00446E7D">
        <w:rPr>
          <w:rFonts w:asciiTheme="majorBidi" w:hAnsiTheme="majorBidi" w:cstheme="majorBidi"/>
        </w:rPr>
        <w:t xml:space="preserve">have </w:t>
      </w:r>
      <w:r w:rsidR="00915D28">
        <w:rPr>
          <w:rFonts w:asciiTheme="majorBidi" w:hAnsiTheme="majorBidi" w:cstheme="majorBidi"/>
        </w:rPr>
        <w:t xml:space="preserve">set up </w:t>
      </w:r>
      <w:r w:rsidR="007D7BEE" w:rsidRPr="005E16F4">
        <w:rPr>
          <w:rFonts w:asciiTheme="majorBidi" w:hAnsiTheme="majorBidi" w:cstheme="majorBidi"/>
        </w:rPr>
        <w:t>legal system</w:t>
      </w:r>
      <w:r w:rsidR="008B181B">
        <w:rPr>
          <w:rFonts w:asciiTheme="majorBidi" w:hAnsiTheme="majorBidi" w:cstheme="majorBidi"/>
        </w:rPr>
        <w:t>s</w:t>
      </w:r>
      <w:r w:rsidR="007D7BEE" w:rsidRPr="005E16F4">
        <w:rPr>
          <w:rFonts w:asciiTheme="majorBidi" w:hAnsiTheme="majorBidi" w:cstheme="majorBidi"/>
        </w:rPr>
        <w:t xml:space="preserve"> and specialized institutions, such as judiciary and police, while others </w:t>
      </w:r>
      <w:r w:rsidR="003701AE">
        <w:rPr>
          <w:rFonts w:asciiTheme="majorBidi" w:hAnsiTheme="majorBidi" w:cstheme="majorBidi"/>
        </w:rPr>
        <w:t xml:space="preserve">have </w:t>
      </w:r>
      <w:r w:rsidR="00682241">
        <w:rPr>
          <w:rFonts w:asciiTheme="majorBidi" w:hAnsiTheme="majorBidi" w:cstheme="majorBidi"/>
        </w:rPr>
        <w:t>promoted l</w:t>
      </w:r>
      <w:r w:rsidR="009C6DDB">
        <w:rPr>
          <w:rFonts w:asciiTheme="majorBidi" w:hAnsiTheme="majorBidi" w:cstheme="majorBidi"/>
        </w:rPr>
        <w:t xml:space="preserve">ocalised </w:t>
      </w:r>
      <w:r w:rsidR="007D7BEE" w:rsidRPr="005E16F4">
        <w:rPr>
          <w:rFonts w:asciiTheme="majorBidi" w:hAnsiTheme="majorBidi" w:cstheme="majorBidi"/>
        </w:rPr>
        <w:t xml:space="preserve">economic activities, such as trade and agriculture.  </w:t>
      </w:r>
    </w:p>
    <w:p w14:paraId="2CD23239" w14:textId="484FDC00" w:rsidR="007D7BEE" w:rsidRPr="005E16F4" w:rsidRDefault="007D7BEE" w:rsidP="008F5414">
      <w:pPr>
        <w:pStyle w:val="SingleTxtG"/>
        <w:numPr>
          <w:ilvl w:val="0"/>
          <w:numId w:val="6"/>
        </w:numPr>
        <w:ind w:left="1134" w:firstLine="0"/>
        <w:rPr>
          <w:rFonts w:asciiTheme="majorBidi" w:hAnsiTheme="majorBidi" w:cstheme="majorBidi"/>
        </w:rPr>
      </w:pPr>
      <w:r w:rsidRPr="005E16F4">
        <w:rPr>
          <w:rFonts w:asciiTheme="majorBidi" w:hAnsiTheme="majorBidi" w:cstheme="majorBidi"/>
        </w:rPr>
        <w:t xml:space="preserve">In </w:t>
      </w:r>
      <w:r w:rsidR="00E23B48">
        <w:rPr>
          <w:rFonts w:asciiTheme="majorBidi" w:hAnsiTheme="majorBidi" w:cstheme="majorBidi"/>
        </w:rPr>
        <w:t xml:space="preserve">some </w:t>
      </w:r>
      <w:r w:rsidRPr="005E16F4">
        <w:rPr>
          <w:rFonts w:asciiTheme="majorBidi" w:hAnsiTheme="majorBidi" w:cstheme="majorBidi"/>
        </w:rPr>
        <w:t xml:space="preserve">areas under its control, the National Unity Government </w:t>
      </w:r>
      <w:r w:rsidR="00E23B48">
        <w:rPr>
          <w:rFonts w:asciiTheme="majorBidi" w:hAnsiTheme="majorBidi" w:cstheme="majorBidi"/>
        </w:rPr>
        <w:t xml:space="preserve">reported having </w:t>
      </w:r>
      <w:r w:rsidRPr="005E16F4">
        <w:rPr>
          <w:rFonts w:asciiTheme="majorBidi" w:hAnsiTheme="majorBidi" w:cstheme="majorBidi"/>
        </w:rPr>
        <w:t xml:space="preserve">established administration </w:t>
      </w:r>
      <w:r w:rsidRPr="008F5414">
        <w:rPr>
          <w:lang w:val="en-US"/>
        </w:rPr>
        <w:t>structures</w:t>
      </w:r>
      <w:r w:rsidRPr="005E16F4">
        <w:rPr>
          <w:rFonts w:asciiTheme="majorBidi" w:hAnsiTheme="majorBidi" w:cstheme="majorBidi"/>
        </w:rPr>
        <w:t xml:space="preserve"> focus</w:t>
      </w:r>
      <w:r w:rsidR="00E23B48">
        <w:rPr>
          <w:rFonts w:asciiTheme="majorBidi" w:hAnsiTheme="majorBidi" w:cstheme="majorBidi"/>
        </w:rPr>
        <w:t>ed</w:t>
      </w:r>
      <w:r w:rsidRPr="005E16F4">
        <w:rPr>
          <w:rFonts w:asciiTheme="majorBidi" w:hAnsiTheme="majorBidi" w:cstheme="majorBidi"/>
        </w:rPr>
        <w:t xml:space="preserve"> on law enforcement, justice, education, and healthcare</w:t>
      </w:r>
      <w:r w:rsidR="00461C8B">
        <w:rPr>
          <w:rFonts w:asciiTheme="majorBidi" w:hAnsiTheme="majorBidi" w:cstheme="majorBidi"/>
        </w:rPr>
        <w:t xml:space="preserve">, </w:t>
      </w:r>
      <w:r w:rsidR="00B9311E">
        <w:rPr>
          <w:rFonts w:asciiTheme="majorBidi" w:hAnsiTheme="majorBidi" w:cstheme="majorBidi"/>
        </w:rPr>
        <w:t xml:space="preserve">emphasizing a firm commitment to principles of </w:t>
      </w:r>
      <w:r w:rsidR="000047EF">
        <w:rPr>
          <w:rFonts w:asciiTheme="majorBidi" w:hAnsiTheme="majorBidi" w:cstheme="majorBidi"/>
        </w:rPr>
        <w:t>inclusiveness and transparency</w:t>
      </w:r>
      <w:r w:rsidRPr="005E16F4">
        <w:rPr>
          <w:rFonts w:asciiTheme="majorBidi" w:hAnsiTheme="majorBidi" w:cstheme="majorBidi"/>
        </w:rPr>
        <w:t xml:space="preserve">. </w:t>
      </w:r>
      <w:r w:rsidR="00EE20D9">
        <w:rPr>
          <w:rFonts w:asciiTheme="majorBidi" w:hAnsiTheme="majorBidi" w:cstheme="majorBidi"/>
        </w:rPr>
        <w:t>C</w:t>
      </w:r>
      <w:r w:rsidRPr="005E16F4">
        <w:rPr>
          <w:rFonts w:asciiTheme="majorBidi" w:hAnsiTheme="majorBidi" w:cstheme="majorBidi"/>
        </w:rPr>
        <w:t xml:space="preserve">ourts reportedly </w:t>
      </w:r>
      <w:r w:rsidR="009C4656">
        <w:rPr>
          <w:rFonts w:asciiTheme="majorBidi" w:hAnsiTheme="majorBidi" w:cstheme="majorBidi"/>
        </w:rPr>
        <w:t xml:space="preserve">functioned </w:t>
      </w:r>
      <w:r w:rsidRPr="005E16F4">
        <w:rPr>
          <w:rFonts w:asciiTheme="majorBidi" w:hAnsiTheme="majorBidi" w:cstheme="majorBidi"/>
        </w:rPr>
        <w:t xml:space="preserve">under civilian control, </w:t>
      </w:r>
      <w:r w:rsidR="009C4656">
        <w:rPr>
          <w:rFonts w:asciiTheme="majorBidi" w:hAnsiTheme="majorBidi" w:cstheme="majorBidi"/>
        </w:rPr>
        <w:t>processing</w:t>
      </w:r>
      <w:r w:rsidRPr="005E16F4">
        <w:rPr>
          <w:rFonts w:asciiTheme="majorBidi" w:hAnsiTheme="majorBidi" w:cstheme="majorBidi"/>
        </w:rPr>
        <w:t xml:space="preserve"> 788 criminal and 350 civil cases</w:t>
      </w:r>
      <w:r w:rsidR="00D85337">
        <w:rPr>
          <w:rFonts w:asciiTheme="majorBidi" w:hAnsiTheme="majorBidi" w:cstheme="majorBidi"/>
        </w:rPr>
        <w:t xml:space="preserve"> in 2024</w:t>
      </w:r>
      <w:r w:rsidRPr="005E16F4">
        <w:rPr>
          <w:rFonts w:asciiTheme="majorBidi" w:hAnsiTheme="majorBidi" w:cstheme="majorBidi"/>
        </w:rPr>
        <w:t xml:space="preserve">. In the health sector, 106 hospitals, </w:t>
      </w:r>
      <w:r w:rsidR="00494B81">
        <w:rPr>
          <w:rFonts w:asciiTheme="majorBidi" w:hAnsiTheme="majorBidi" w:cstheme="majorBidi"/>
        </w:rPr>
        <w:t xml:space="preserve">and </w:t>
      </w:r>
      <w:r w:rsidRPr="005E16F4">
        <w:rPr>
          <w:rFonts w:asciiTheme="majorBidi" w:hAnsiTheme="majorBidi" w:cstheme="majorBidi"/>
        </w:rPr>
        <w:t xml:space="preserve">808 fixed and 192 mobile clinics were reported as operational in 2024, offering emergency and long-term treatments. Basic education is </w:t>
      </w:r>
      <w:r w:rsidR="00C074EB">
        <w:rPr>
          <w:rFonts w:asciiTheme="majorBidi" w:hAnsiTheme="majorBidi" w:cstheme="majorBidi"/>
        </w:rPr>
        <w:t>reportedly</w:t>
      </w:r>
      <w:r w:rsidRPr="005E16F4">
        <w:rPr>
          <w:rFonts w:asciiTheme="majorBidi" w:hAnsiTheme="majorBidi" w:cstheme="majorBidi"/>
        </w:rPr>
        <w:t xml:space="preserve"> offered to over 800,000 students in 5,700 schools employing more than 62,000 teachers. In the higher education sector, degree courses are being offered under 198 interim university councils. However, consultations with students and researchers </w:t>
      </w:r>
      <w:r w:rsidR="00223283">
        <w:rPr>
          <w:rFonts w:asciiTheme="majorBidi" w:hAnsiTheme="majorBidi" w:cstheme="majorBidi"/>
        </w:rPr>
        <w:t xml:space="preserve">revealed </w:t>
      </w:r>
      <w:r w:rsidRPr="005E16F4">
        <w:rPr>
          <w:rFonts w:asciiTheme="majorBidi" w:hAnsiTheme="majorBidi" w:cstheme="majorBidi"/>
        </w:rPr>
        <w:t>that</w:t>
      </w:r>
      <w:r w:rsidR="0037331F">
        <w:rPr>
          <w:rFonts w:asciiTheme="majorBidi" w:hAnsiTheme="majorBidi" w:cstheme="majorBidi"/>
        </w:rPr>
        <w:t>,</w:t>
      </w:r>
      <w:r w:rsidR="00223283">
        <w:rPr>
          <w:rFonts w:asciiTheme="majorBidi" w:hAnsiTheme="majorBidi" w:cstheme="majorBidi"/>
        </w:rPr>
        <w:t xml:space="preserve"> to date,</w:t>
      </w:r>
      <w:r w:rsidRPr="005E16F4">
        <w:rPr>
          <w:rFonts w:asciiTheme="majorBidi" w:hAnsiTheme="majorBidi" w:cstheme="majorBidi"/>
        </w:rPr>
        <w:t xml:space="preserve"> </w:t>
      </w:r>
      <w:r w:rsidR="00D6033F" w:rsidRPr="00AB4F9E">
        <w:rPr>
          <w:rFonts w:asciiTheme="majorBidi" w:hAnsiTheme="majorBidi" w:cstheme="majorBidi"/>
        </w:rPr>
        <w:t>National Unity Government</w:t>
      </w:r>
      <w:r w:rsidR="00D6033F">
        <w:rPr>
          <w:rFonts w:asciiTheme="majorBidi" w:hAnsiTheme="majorBidi" w:cstheme="majorBidi"/>
        </w:rPr>
        <w:t xml:space="preserve">-issued </w:t>
      </w:r>
      <w:r w:rsidR="006400E3">
        <w:rPr>
          <w:rFonts w:asciiTheme="majorBidi" w:hAnsiTheme="majorBidi" w:cstheme="majorBidi"/>
        </w:rPr>
        <w:t xml:space="preserve">educational certifications </w:t>
      </w:r>
      <w:r w:rsidRPr="005E16F4">
        <w:rPr>
          <w:rFonts w:asciiTheme="majorBidi" w:hAnsiTheme="majorBidi" w:cstheme="majorBidi"/>
        </w:rPr>
        <w:t>are often not recognized abroad</w:t>
      </w:r>
      <w:r w:rsidR="00932BB3">
        <w:rPr>
          <w:rFonts w:asciiTheme="majorBidi" w:hAnsiTheme="majorBidi" w:cstheme="majorBidi"/>
        </w:rPr>
        <w:t>, hampering opportunities for further learning and employment</w:t>
      </w:r>
      <w:r w:rsidRPr="005E16F4">
        <w:rPr>
          <w:rFonts w:asciiTheme="majorBidi" w:hAnsiTheme="majorBidi" w:cstheme="majorBidi"/>
        </w:rPr>
        <w:t xml:space="preserve">. </w:t>
      </w:r>
    </w:p>
    <w:p w14:paraId="16DD7C6B" w14:textId="45F26F8D" w:rsidR="007D7BEE" w:rsidRPr="005E16F4" w:rsidRDefault="007D7BEE" w:rsidP="008F5414">
      <w:pPr>
        <w:pStyle w:val="SingleTxtG"/>
        <w:numPr>
          <w:ilvl w:val="0"/>
          <w:numId w:val="6"/>
        </w:numPr>
        <w:ind w:left="1134" w:firstLine="0"/>
        <w:rPr>
          <w:rFonts w:asciiTheme="majorBidi" w:hAnsiTheme="majorBidi" w:cstheme="majorBidi"/>
        </w:rPr>
      </w:pPr>
      <w:r w:rsidRPr="005E16F4">
        <w:rPr>
          <w:rFonts w:asciiTheme="majorBidi" w:hAnsiTheme="majorBidi" w:cstheme="majorBidi"/>
        </w:rPr>
        <w:t>As previously reported,</w:t>
      </w:r>
      <w:r w:rsidR="005526E1">
        <w:rPr>
          <w:rStyle w:val="FootnoteReference"/>
          <w:rFonts w:cstheme="majorBidi"/>
        </w:rPr>
        <w:footnoteReference w:id="31"/>
      </w:r>
      <w:r w:rsidRPr="005E16F4">
        <w:rPr>
          <w:rFonts w:asciiTheme="majorBidi" w:hAnsiTheme="majorBidi" w:cstheme="majorBidi"/>
        </w:rPr>
        <w:t xml:space="preserve"> the </w:t>
      </w:r>
      <w:proofErr w:type="spellStart"/>
      <w:r w:rsidRPr="005E16F4">
        <w:rPr>
          <w:rFonts w:asciiTheme="majorBidi" w:hAnsiTheme="majorBidi" w:cstheme="majorBidi"/>
        </w:rPr>
        <w:t>Karenni</w:t>
      </w:r>
      <w:proofErr w:type="spellEnd"/>
      <w:r w:rsidRPr="005E16F4">
        <w:rPr>
          <w:rFonts w:asciiTheme="majorBidi" w:hAnsiTheme="majorBidi" w:cstheme="majorBidi"/>
        </w:rPr>
        <w:t xml:space="preserve"> Interim Executive Council </w:t>
      </w:r>
      <w:r w:rsidR="00CA503E">
        <w:rPr>
          <w:rFonts w:asciiTheme="majorBidi" w:hAnsiTheme="majorBidi" w:cstheme="majorBidi"/>
        </w:rPr>
        <w:t>has developed</w:t>
      </w:r>
      <w:r w:rsidRPr="005E16F4">
        <w:rPr>
          <w:rFonts w:asciiTheme="majorBidi" w:hAnsiTheme="majorBidi" w:cstheme="majorBidi"/>
        </w:rPr>
        <w:t xml:space="preserve"> a collective leadership model, where seven political, military, and civilian leaders, including two women, share executive functions. Governance is structured into ten departments, each led by three to four leaders, with representatives from </w:t>
      </w:r>
      <w:r w:rsidR="00245B5D">
        <w:rPr>
          <w:rFonts w:asciiTheme="majorBidi" w:hAnsiTheme="majorBidi" w:cstheme="majorBidi"/>
        </w:rPr>
        <w:t>E</w:t>
      </w:r>
      <w:r w:rsidRPr="005E16F4">
        <w:rPr>
          <w:rFonts w:asciiTheme="majorBidi" w:hAnsiTheme="majorBidi" w:cstheme="majorBidi"/>
        </w:rPr>
        <w:t xml:space="preserve">thnic </w:t>
      </w:r>
      <w:r w:rsidR="00245B5D">
        <w:rPr>
          <w:rFonts w:asciiTheme="majorBidi" w:hAnsiTheme="majorBidi" w:cstheme="majorBidi"/>
        </w:rPr>
        <w:t>A</w:t>
      </w:r>
      <w:r w:rsidR="00245B5D" w:rsidRPr="005E16F4">
        <w:rPr>
          <w:rFonts w:asciiTheme="majorBidi" w:hAnsiTheme="majorBidi" w:cstheme="majorBidi"/>
        </w:rPr>
        <w:t xml:space="preserve">rmed </w:t>
      </w:r>
      <w:r w:rsidR="00245B5D">
        <w:rPr>
          <w:rFonts w:asciiTheme="majorBidi" w:hAnsiTheme="majorBidi" w:cstheme="majorBidi"/>
        </w:rPr>
        <w:t>O</w:t>
      </w:r>
      <w:r w:rsidR="00245B5D" w:rsidRPr="005E16F4">
        <w:rPr>
          <w:rFonts w:asciiTheme="majorBidi" w:hAnsiTheme="majorBidi" w:cstheme="majorBidi"/>
        </w:rPr>
        <w:t>rganizations</w:t>
      </w:r>
      <w:r w:rsidRPr="005E16F4">
        <w:rPr>
          <w:rFonts w:asciiTheme="majorBidi" w:hAnsiTheme="majorBidi" w:cstheme="majorBidi"/>
        </w:rPr>
        <w:t xml:space="preserve">, civil servants, members of parliament, and activists. By reorganizing and extending administration to 16 townships, the Council reportedly was able to provide healthcare services through over 100 clinics in towns and </w:t>
      </w:r>
      <w:r w:rsidRPr="008F5414">
        <w:rPr>
          <w:lang w:val="en-US"/>
        </w:rPr>
        <w:t>villages</w:t>
      </w:r>
      <w:r w:rsidRPr="005E16F4">
        <w:rPr>
          <w:rFonts w:asciiTheme="majorBidi" w:hAnsiTheme="majorBidi" w:cstheme="majorBidi"/>
        </w:rPr>
        <w:t xml:space="preserve">. </w:t>
      </w:r>
      <w:r w:rsidR="00633CE0">
        <w:rPr>
          <w:rFonts w:asciiTheme="majorBidi" w:hAnsiTheme="majorBidi" w:cstheme="majorBidi"/>
        </w:rPr>
        <w:t>It</w:t>
      </w:r>
      <w:r w:rsidR="003F224F">
        <w:rPr>
          <w:rFonts w:asciiTheme="majorBidi" w:hAnsiTheme="majorBidi" w:cstheme="majorBidi"/>
        </w:rPr>
        <w:t xml:space="preserve"> </w:t>
      </w:r>
      <w:r w:rsidRPr="005E16F4">
        <w:rPr>
          <w:rFonts w:asciiTheme="majorBidi" w:hAnsiTheme="majorBidi" w:cstheme="majorBidi"/>
        </w:rPr>
        <w:t xml:space="preserve">also stated that it has local judicial systems with nine courts, ensuring civilian-led justice, and </w:t>
      </w:r>
      <w:proofErr w:type="gramStart"/>
      <w:r w:rsidRPr="005E16F4">
        <w:rPr>
          <w:rFonts w:asciiTheme="majorBidi" w:hAnsiTheme="majorBidi" w:cstheme="majorBidi"/>
        </w:rPr>
        <w:t>a reformed police</w:t>
      </w:r>
      <w:proofErr w:type="gramEnd"/>
      <w:r w:rsidRPr="005E16F4">
        <w:rPr>
          <w:rFonts w:asciiTheme="majorBidi" w:hAnsiTheme="majorBidi" w:cstheme="majorBidi"/>
        </w:rPr>
        <w:t xml:space="preserve">, with over a dozen police stations committed to democratic policing principles. </w:t>
      </w:r>
    </w:p>
    <w:p w14:paraId="49FAC1D4" w14:textId="334734E7" w:rsidR="007D7BEE" w:rsidRPr="005E16F4" w:rsidRDefault="00E47FEC" w:rsidP="008F5414">
      <w:pPr>
        <w:pStyle w:val="SingleTxtG"/>
        <w:numPr>
          <w:ilvl w:val="0"/>
          <w:numId w:val="6"/>
        </w:numPr>
        <w:ind w:left="1134" w:firstLine="0"/>
        <w:rPr>
          <w:rFonts w:asciiTheme="majorBidi" w:hAnsiTheme="majorBidi" w:cstheme="majorBidi"/>
        </w:rPr>
      </w:pPr>
      <w:r>
        <w:rPr>
          <w:rFonts w:asciiTheme="majorBidi" w:hAnsiTheme="majorBidi" w:cstheme="majorBidi"/>
        </w:rPr>
        <w:t>T</w:t>
      </w:r>
      <w:r w:rsidRPr="005E16F4">
        <w:rPr>
          <w:rFonts w:asciiTheme="majorBidi" w:hAnsiTheme="majorBidi" w:cstheme="majorBidi"/>
        </w:rPr>
        <w:t>he Palaung State Liberation Front</w:t>
      </w:r>
      <w:r>
        <w:rPr>
          <w:rFonts w:asciiTheme="majorBidi" w:hAnsiTheme="majorBidi" w:cstheme="majorBidi"/>
        </w:rPr>
        <w:t>, the political wing of the</w:t>
      </w:r>
      <w:r w:rsidR="007D7BEE" w:rsidRPr="005E16F4">
        <w:rPr>
          <w:rFonts w:asciiTheme="majorBidi" w:hAnsiTheme="majorBidi" w:cstheme="majorBidi"/>
        </w:rPr>
        <w:t xml:space="preserve"> </w:t>
      </w:r>
      <w:proofErr w:type="spellStart"/>
      <w:r w:rsidR="007D7BEE" w:rsidRPr="005E16F4">
        <w:rPr>
          <w:rFonts w:asciiTheme="majorBidi" w:hAnsiTheme="majorBidi" w:cstheme="majorBidi"/>
        </w:rPr>
        <w:t>Ta’ang</w:t>
      </w:r>
      <w:proofErr w:type="spellEnd"/>
      <w:r w:rsidR="007D7BEE" w:rsidRPr="005E16F4">
        <w:rPr>
          <w:rFonts w:asciiTheme="majorBidi" w:hAnsiTheme="majorBidi" w:cstheme="majorBidi"/>
        </w:rPr>
        <w:t xml:space="preserve"> National Liberation Army</w:t>
      </w:r>
      <w:r>
        <w:rPr>
          <w:rFonts w:asciiTheme="majorBidi" w:hAnsiTheme="majorBidi" w:cstheme="majorBidi"/>
        </w:rPr>
        <w:t>,</w:t>
      </w:r>
      <w:r w:rsidR="007D7BEE" w:rsidRPr="005E16F4">
        <w:rPr>
          <w:rFonts w:asciiTheme="majorBidi" w:hAnsiTheme="majorBidi" w:cstheme="majorBidi"/>
        </w:rPr>
        <w:t xml:space="preserve"> reported that it strived to establish governance and administrative structures in recently acquired territor</w:t>
      </w:r>
      <w:r w:rsidR="00DC003C">
        <w:rPr>
          <w:rFonts w:asciiTheme="majorBidi" w:hAnsiTheme="majorBidi" w:cstheme="majorBidi"/>
        </w:rPr>
        <w:t xml:space="preserve">ies </w:t>
      </w:r>
      <w:r w:rsidR="007D7BEE" w:rsidRPr="005E16F4">
        <w:rPr>
          <w:rFonts w:asciiTheme="majorBidi" w:hAnsiTheme="majorBidi" w:cstheme="majorBidi"/>
        </w:rPr>
        <w:t xml:space="preserve">in Shan and Mandalay. </w:t>
      </w:r>
      <w:r w:rsidR="00400CB4">
        <w:rPr>
          <w:rFonts w:asciiTheme="majorBidi" w:hAnsiTheme="majorBidi" w:cstheme="majorBidi"/>
        </w:rPr>
        <w:t>They established a</w:t>
      </w:r>
      <w:r w:rsidR="007D7BEE" w:rsidRPr="005E16F4">
        <w:rPr>
          <w:rFonts w:asciiTheme="majorBidi" w:hAnsiTheme="majorBidi" w:cstheme="majorBidi"/>
        </w:rPr>
        <w:t xml:space="preserve"> centralized administration with 13 departments, including defence, health, education, revenue, judiciary, and economic development. Women and youth </w:t>
      </w:r>
      <w:r w:rsidR="00AA47AC">
        <w:rPr>
          <w:rFonts w:asciiTheme="majorBidi" w:hAnsiTheme="majorBidi" w:cstheme="majorBidi"/>
        </w:rPr>
        <w:t>were</w:t>
      </w:r>
      <w:r w:rsidR="007D7BEE" w:rsidRPr="005E16F4">
        <w:rPr>
          <w:rFonts w:asciiTheme="majorBidi" w:hAnsiTheme="majorBidi" w:cstheme="majorBidi"/>
        </w:rPr>
        <w:t xml:space="preserve"> </w:t>
      </w:r>
      <w:r w:rsidR="001B6663" w:rsidRPr="005E16F4">
        <w:rPr>
          <w:rFonts w:asciiTheme="majorBidi" w:hAnsiTheme="majorBidi" w:cstheme="majorBidi"/>
        </w:rPr>
        <w:t xml:space="preserve">reportedly </w:t>
      </w:r>
      <w:r w:rsidR="007D7BEE" w:rsidRPr="005E16F4">
        <w:rPr>
          <w:rFonts w:asciiTheme="majorBidi" w:hAnsiTheme="majorBidi" w:cstheme="majorBidi"/>
        </w:rPr>
        <w:t xml:space="preserve">more prominently involved in </w:t>
      </w:r>
      <w:r w:rsidR="007D7BEE" w:rsidRPr="008F5414">
        <w:rPr>
          <w:lang w:val="en-US"/>
        </w:rPr>
        <w:t>public</w:t>
      </w:r>
      <w:r w:rsidR="007D7BEE" w:rsidRPr="005E16F4">
        <w:rPr>
          <w:rFonts w:asciiTheme="majorBidi" w:hAnsiTheme="majorBidi" w:cstheme="majorBidi"/>
        </w:rPr>
        <w:t xml:space="preserve"> administration, with 80 percent of staff in education and health sectors being youth and 40 percent women. Women accounted for nearly half of the participants in the basic police training program</w:t>
      </w:r>
      <w:r w:rsidR="008F33C4">
        <w:rPr>
          <w:rFonts w:asciiTheme="majorBidi" w:hAnsiTheme="majorBidi" w:cstheme="majorBidi"/>
        </w:rPr>
        <w:t>me</w:t>
      </w:r>
      <w:r w:rsidR="007D7BEE" w:rsidRPr="005E16F4">
        <w:rPr>
          <w:rFonts w:asciiTheme="majorBidi" w:hAnsiTheme="majorBidi" w:cstheme="majorBidi"/>
        </w:rPr>
        <w:t xml:space="preserve">, </w:t>
      </w:r>
      <w:r>
        <w:rPr>
          <w:rFonts w:asciiTheme="majorBidi" w:hAnsiTheme="majorBidi" w:cstheme="majorBidi"/>
        </w:rPr>
        <w:t xml:space="preserve">showing the </w:t>
      </w:r>
      <w:r w:rsidR="002B4C1C">
        <w:rPr>
          <w:rFonts w:asciiTheme="majorBidi" w:hAnsiTheme="majorBidi" w:cstheme="majorBidi"/>
        </w:rPr>
        <w:t>progress</w:t>
      </w:r>
      <w:r>
        <w:rPr>
          <w:rFonts w:asciiTheme="majorBidi" w:hAnsiTheme="majorBidi" w:cstheme="majorBidi"/>
        </w:rPr>
        <w:t xml:space="preserve"> possible</w:t>
      </w:r>
      <w:r w:rsidR="007D7BEE" w:rsidRPr="005E16F4">
        <w:rPr>
          <w:rFonts w:asciiTheme="majorBidi" w:hAnsiTheme="majorBidi" w:cstheme="majorBidi"/>
        </w:rPr>
        <w:t xml:space="preserve"> towards gender equality in the security sector. </w:t>
      </w:r>
      <w:r w:rsidR="001A00FD">
        <w:rPr>
          <w:rFonts w:asciiTheme="majorBidi" w:hAnsiTheme="majorBidi" w:cstheme="majorBidi"/>
        </w:rPr>
        <w:t>They organized a</w:t>
      </w:r>
      <w:r w:rsidR="001A00FD" w:rsidRPr="00AB4F9E">
        <w:rPr>
          <w:rFonts w:asciiTheme="majorBidi" w:hAnsiTheme="majorBidi" w:cstheme="majorBidi"/>
        </w:rPr>
        <w:t xml:space="preserve"> judiciary system with four district courts and twelve township courts handling criminal, narcotics, and civil cases.</w:t>
      </w:r>
      <w:r w:rsidR="001A00FD">
        <w:rPr>
          <w:rFonts w:asciiTheme="majorBidi" w:hAnsiTheme="majorBidi" w:cstheme="majorBidi"/>
        </w:rPr>
        <w:t xml:space="preserve"> </w:t>
      </w:r>
      <w:r w:rsidR="007D7BEE" w:rsidRPr="005E16F4">
        <w:rPr>
          <w:rFonts w:asciiTheme="majorBidi" w:hAnsiTheme="majorBidi" w:cstheme="majorBidi"/>
        </w:rPr>
        <w:t xml:space="preserve">Since the </w:t>
      </w:r>
      <w:r w:rsidR="007D7BEE" w:rsidRPr="005E16F4">
        <w:rPr>
          <w:rFonts w:asciiTheme="majorBidi" w:hAnsiTheme="majorBidi" w:cstheme="majorBidi"/>
        </w:rPr>
        <w:lastRenderedPageBreak/>
        <w:t xml:space="preserve">coup, the Palaung State Liberation Front </w:t>
      </w:r>
      <w:r w:rsidR="00E870AB">
        <w:rPr>
          <w:rFonts w:asciiTheme="majorBidi" w:hAnsiTheme="majorBidi" w:cstheme="majorBidi"/>
        </w:rPr>
        <w:t xml:space="preserve">reportedly </w:t>
      </w:r>
      <w:r w:rsidR="007D7BEE" w:rsidRPr="005E16F4">
        <w:rPr>
          <w:rFonts w:asciiTheme="majorBidi" w:hAnsiTheme="majorBidi" w:cstheme="majorBidi"/>
        </w:rPr>
        <w:t xml:space="preserve">sought to expand education access, increasing the number of schools from 374 in 2022 to over 650 by 2024, with plans to open a total of 700 schools. However, concerns were shared as education in </w:t>
      </w:r>
      <w:proofErr w:type="spellStart"/>
      <w:r w:rsidR="007D7BEE" w:rsidRPr="005E16F4">
        <w:rPr>
          <w:rFonts w:asciiTheme="majorBidi" w:hAnsiTheme="majorBidi" w:cstheme="majorBidi"/>
        </w:rPr>
        <w:t>Ta’ang</w:t>
      </w:r>
      <w:proofErr w:type="spellEnd"/>
      <w:r w:rsidR="007D7BEE" w:rsidRPr="005E16F4">
        <w:rPr>
          <w:rFonts w:asciiTheme="majorBidi" w:hAnsiTheme="majorBidi" w:cstheme="majorBidi"/>
        </w:rPr>
        <w:t xml:space="preserve"> language is the only available option. </w:t>
      </w:r>
    </w:p>
    <w:p w14:paraId="33EABB42" w14:textId="240DF94D" w:rsidR="007D7BEE" w:rsidRPr="005E16F4" w:rsidRDefault="007D7BEE" w:rsidP="008F5414">
      <w:pPr>
        <w:pStyle w:val="SingleTxtG"/>
        <w:numPr>
          <w:ilvl w:val="0"/>
          <w:numId w:val="6"/>
        </w:numPr>
        <w:ind w:left="1134" w:firstLine="0"/>
        <w:rPr>
          <w:rFonts w:asciiTheme="majorBidi" w:hAnsiTheme="majorBidi" w:cstheme="majorBidi"/>
        </w:rPr>
      </w:pPr>
      <w:r w:rsidRPr="005E16F4">
        <w:rPr>
          <w:rFonts w:asciiTheme="majorBidi" w:hAnsiTheme="majorBidi" w:cstheme="majorBidi"/>
        </w:rPr>
        <w:t xml:space="preserve">In Chin, the </w:t>
      </w:r>
      <w:proofErr w:type="spellStart"/>
      <w:r w:rsidRPr="005E16F4">
        <w:rPr>
          <w:rFonts w:asciiTheme="majorBidi" w:hAnsiTheme="majorBidi" w:cstheme="majorBidi"/>
        </w:rPr>
        <w:t>Chinland</w:t>
      </w:r>
      <w:proofErr w:type="spellEnd"/>
      <w:r w:rsidRPr="005E16F4">
        <w:rPr>
          <w:rFonts w:asciiTheme="majorBidi" w:hAnsiTheme="majorBidi" w:cstheme="majorBidi"/>
        </w:rPr>
        <w:t xml:space="preserve"> Council </w:t>
      </w:r>
      <w:r w:rsidR="00CA503E">
        <w:rPr>
          <w:rFonts w:asciiTheme="majorBidi" w:hAnsiTheme="majorBidi" w:cstheme="majorBidi"/>
        </w:rPr>
        <w:t>established h</w:t>
      </w:r>
      <w:r w:rsidRPr="005E16F4">
        <w:rPr>
          <w:rFonts w:asciiTheme="majorBidi" w:hAnsiTheme="majorBidi" w:cstheme="majorBidi"/>
        </w:rPr>
        <w:t>ighly decentralized</w:t>
      </w:r>
      <w:r w:rsidR="00CA503E">
        <w:rPr>
          <w:rFonts w:asciiTheme="majorBidi" w:hAnsiTheme="majorBidi" w:cstheme="majorBidi"/>
        </w:rPr>
        <w:t xml:space="preserve"> structures</w:t>
      </w:r>
      <w:r w:rsidRPr="005E16F4">
        <w:rPr>
          <w:rFonts w:asciiTheme="majorBidi" w:hAnsiTheme="majorBidi" w:cstheme="majorBidi"/>
        </w:rPr>
        <w:t xml:space="preserve">, </w:t>
      </w:r>
      <w:r w:rsidR="00CA503E">
        <w:rPr>
          <w:rFonts w:asciiTheme="majorBidi" w:hAnsiTheme="majorBidi" w:cstheme="majorBidi"/>
        </w:rPr>
        <w:t>with</w:t>
      </w:r>
      <w:r w:rsidRPr="005E16F4">
        <w:rPr>
          <w:rFonts w:asciiTheme="majorBidi" w:hAnsiTheme="majorBidi" w:cstheme="majorBidi"/>
        </w:rPr>
        <w:t xml:space="preserve"> 18 local governments across 900 villages, based on localized decision-making involv</w:t>
      </w:r>
      <w:r w:rsidR="003B112B">
        <w:rPr>
          <w:rFonts w:asciiTheme="majorBidi" w:hAnsiTheme="majorBidi" w:cstheme="majorBidi"/>
        </w:rPr>
        <w:t>ing</w:t>
      </w:r>
      <w:r w:rsidRPr="005E16F4">
        <w:rPr>
          <w:rFonts w:asciiTheme="majorBidi" w:hAnsiTheme="majorBidi" w:cstheme="majorBidi"/>
        </w:rPr>
        <w:t xml:space="preserve"> women, youth</w:t>
      </w:r>
      <w:r w:rsidR="00FF0318">
        <w:rPr>
          <w:rFonts w:asciiTheme="majorBidi" w:hAnsiTheme="majorBidi" w:cstheme="majorBidi"/>
        </w:rPr>
        <w:t>,</w:t>
      </w:r>
      <w:r w:rsidRPr="005E16F4">
        <w:rPr>
          <w:rFonts w:asciiTheme="majorBidi" w:hAnsiTheme="majorBidi" w:cstheme="majorBidi"/>
        </w:rPr>
        <w:t xml:space="preserve"> and ethnic communities. These structures reportedly deal with education, health, judiciary, law </w:t>
      </w:r>
      <w:r w:rsidRPr="008F5414">
        <w:rPr>
          <w:lang w:val="en-US"/>
        </w:rPr>
        <w:t>enforcement</w:t>
      </w:r>
      <w:r w:rsidRPr="005E16F4">
        <w:rPr>
          <w:rFonts w:asciiTheme="majorBidi" w:hAnsiTheme="majorBidi" w:cstheme="majorBidi"/>
        </w:rPr>
        <w:t xml:space="preserve">, and economic development, and apply laws on taxation, civil society, and the judiciary. </w:t>
      </w:r>
      <w:r w:rsidR="001F3B8A">
        <w:rPr>
          <w:rFonts w:asciiTheme="majorBidi" w:hAnsiTheme="majorBidi" w:cstheme="majorBidi"/>
        </w:rPr>
        <w:t>Based on</w:t>
      </w:r>
      <w:r w:rsidR="005452DB">
        <w:rPr>
          <w:rFonts w:asciiTheme="majorBidi" w:hAnsiTheme="majorBidi" w:cstheme="majorBidi"/>
        </w:rPr>
        <w:t xml:space="preserve"> </w:t>
      </w:r>
      <w:r w:rsidR="001F3B8A">
        <w:rPr>
          <w:rFonts w:asciiTheme="majorBidi" w:hAnsiTheme="majorBidi" w:cstheme="majorBidi"/>
        </w:rPr>
        <w:t>their</w:t>
      </w:r>
      <w:r w:rsidR="005452DB">
        <w:rPr>
          <w:rFonts w:asciiTheme="majorBidi" w:hAnsiTheme="majorBidi" w:cstheme="majorBidi"/>
        </w:rPr>
        <w:t xml:space="preserve"> Education Strategic Plan, e</w:t>
      </w:r>
      <w:r w:rsidRPr="005E16F4">
        <w:rPr>
          <w:rFonts w:asciiTheme="majorBidi" w:hAnsiTheme="majorBidi" w:cstheme="majorBidi"/>
        </w:rPr>
        <w:t xml:space="preserve">ducation </w:t>
      </w:r>
      <w:r w:rsidR="003B112B">
        <w:rPr>
          <w:rFonts w:asciiTheme="majorBidi" w:hAnsiTheme="majorBidi" w:cstheme="majorBidi"/>
        </w:rPr>
        <w:t>is reportedly being delivered to over 60,000 students</w:t>
      </w:r>
      <w:r w:rsidRPr="005E16F4">
        <w:rPr>
          <w:rFonts w:asciiTheme="majorBidi" w:hAnsiTheme="majorBidi" w:cstheme="majorBidi"/>
        </w:rPr>
        <w:t xml:space="preserve"> in over 600 schools, employing 4,000 teachers</w:t>
      </w:r>
      <w:r w:rsidR="003B112B">
        <w:rPr>
          <w:rFonts w:asciiTheme="majorBidi" w:hAnsiTheme="majorBidi" w:cstheme="majorBidi"/>
        </w:rPr>
        <w:t xml:space="preserve"> </w:t>
      </w:r>
      <w:r w:rsidRPr="005E16F4">
        <w:rPr>
          <w:rFonts w:asciiTheme="majorBidi" w:hAnsiTheme="majorBidi" w:cstheme="majorBidi"/>
        </w:rPr>
        <w:t>with plans to launch the Chin National University in 2025. In healthcare, the</w:t>
      </w:r>
      <w:r w:rsidR="007E3067">
        <w:rPr>
          <w:rFonts w:asciiTheme="majorBidi" w:hAnsiTheme="majorBidi" w:cstheme="majorBidi"/>
        </w:rPr>
        <w:t xml:space="preserve"> Council </w:t>
      </w:r>
      <w:r w:rsidRPr="005E16F4">
        <w:rPr>
          <w:rFonts w:asciiTheme="majorBidi" w:hAnsiTheme="majorBidi" w:cstheme="majorBidi"/>
        </w:rPr>
        <w:t>aim</w:t>
      </w:r>
      <w:r w:rsidR="007E3067">
        <w:rPr>
          <w:rFonts w:asciiTheme="majorBidi" w:hAnsiTheme="majorBidi" w:cstheme="majorBidi"/>
        </w:rPr>
        <w:t>s</w:t>
      </w:r>
      <w:r w:rsidRPr="005E16F4">
        <w:rPr>
          <w:rFonts w:asciiTheme="majorBidi" w:hAnsiTheme="majorBidi" w:cstheme="majorBidi"/>
        </w:rPr>
        <w:t xml:space="preserve"> </w:t>
      </w:r>
      <w:r w:rsidR="001356D9">
        <w:rPr>
          <w:rFonts w:asciiTheme="majorBidi" w:hAnsiTheme="majorBidi" w:cstheme="majorBidi"/>
        </w:rPr>
        <w:t xml:space="preserve">at </w:t>
      </w:r>
      <w:r w:rsidRPr="005E16F4">
        <w:rPr>
          <w:rFonts w:asciiTheme="majorBidi" w:hAnsiTheme="majorBidi" w:cstheme="majorBidi"/>
        </w:rPr>
        <w:t>achiev</w:t>
      </w:r>
      <w:r w:rsidR="001356D9">
        <w:rPr>
          <w:rFonts w:asciiTheme="majorBidi" w:hAnsiTheme="majorBidi" w:cstheme="majorBidi"/>
        </w:rPr>
        <w:t>ing</w:t>
      </w:r>
      <w:r w:rsidRPr="005E16F4">
        <w:rPr>
          <w:rFonts w:asciiTheme="majorBidi" w:hAnsiTheme="majorBidi" w:cstheme="majorBidi"/>
        </w:rPr>
        <w:t xml:space="preserve"> universal health coverage by operating 18 hospitals, over 50 primary health centres, and 12 mobile medical teams provid</w:t>
      </w:r>
      <w:r w:rsidR="00F6792D">
        <w:rPr>
          <w:rFonts w:asciiTheme="majorBidi" w:hAnsiTheme="majorBidi" w:cstheme="majorBidi"/>
        </w:rPr>
        <w:t xml:space="preserve">ing services </w:t>
      </w:r>
      <w:r w:rsidRPr="005E16F4">
        <w:rPr>
          <w:rFonts w:asciiTheme="majorBidi" w:hAnsiTheme="majorBidi" w:cstheme="majorBidi"/>
        </w:rPr>
        <w:t>in remote areas.</w:t>
      </w:r>
    </w:p>
    <w:p w14:paraId="4F1E9344" w14:textId="4721CC73" w:rsidR="007D7BEE" w:rsidRPr="005E16F4" w:rsidRDefault="007D7BEE" w:rsidP="008F5414">
      <w:pPr>
        <w:pStyle w:val="SingleTxtG"/>
        <w:numPr>
          <w:ilvl w:val="0"/>
          <w:numId w:val="6"/>
        </w:numPr>
        <w:ind w:left="1134" w:firstLine="0"/>
        <w:rPr>
          <w:rFonts w:asciiTheme="majorBidi" w:hAnsiTheme="majorBidi" w:cstheme="majorBidi"/>
        </w:rPr>
      </w:pPr>
      <w:r w:rsidRPr="005E16F4">
        <w:rPr>
          <w:rFonts w:asciiTheme="majorBidi" w:hAnsiTheme="majorBidi" w:cstheme="majorBidi"/>
        </w:rPr>
        <w:t xml:space="preserve">In Mon, the New Mon State Party </w:t>
      </w:r>
      <w:r w:rsidR="004544EB">
        <w:rPr>
          <w:rFonts w:asciiTheme="majorBidi" w:hAnsiTheme="majorBidi" w:cstheme="majorBidi"/>
        </w:rPr>
        <w:t xml:space="preserve">has </w:t>
      </w:r>
      <w:r w:rsidR="000A1F21">
        <w:rPr>
          <w:rFonts w:asciiTheme="majorBidi" w:hAnsiTheme="majorBidi" w:cstheme="majorBidi"/>
        </w:rPr>
        <w:t>organized</w:t>
      </w:r>
      <w:r w:rsidR="000A1F21" w:rsidRPr="005E16F4">
        <w:rPr>
          <w:rFonts w:asciiTheme="majorBidi" w:hAnsiTheme="majorBidi" w:cstheme="majorBidi"/>
        </w:rPr>
        <w:t xml:space="preserve"> </w:t>
      </w:r>
      <w:r w:rsidR="00CA503E">
        <w:rPr>
          <w:rFonts w:asciiTheme="majorBidi" w:hAnsiTheme="majorBidi" w:cstheme="majorBidi"/>
        </w:rPr>
        <w:t>l</w:t>
      </w:r>
      <w:r w:rsidR="004E264E">
        <w:rPr>
          <w:rFonts w:asciiTheme="majorBidi" w:hAnsiTheme="majorBidi" w:cstheme="majorBidi"/>
        </w:rPr>
        <w:t xml:space="preserve">ocal </w:t>
      </w:r>
      <w:r w:rsidR="0015214A">
        <w:rPr>
          <w:rFonts w:asciiTheme="majorBidi" w:hAnsiTheme="majorBidi" w:cstheme="majorBidi"/>
        </w:rPr>
        <w:t xml:space="preserve">structures </w:t>
      </w:r>
      <w:r w:rsidR="004E264E">
        <w:rPr>
          <w:rFonts w:asciiTheme="majorBidi" w:hAnsiTheme="majorBidi" w:cstheme="majorBidi"/>
        </w:rPr>
        <w:t>into t</w:t>
      </w:r>
      <w:r w:rsidRPr="005E16F4">
        <w:rPr>
          <w:rFonts w:asciiTheme="majorBidi" w:hAnsiTheme="majorBidi" w:cstheme="majorBidi"/>
        </w:rPr>
        <w:t xml:space="preserve">hree main departments: political, administrative and military, covering three districts and eleven townships, with direct governance over special administrative regions. Judicial structures grew from community-based mechanisms </w:t>
      </w:r>
      <w:r w:rsidR="00A34679">
        <w:rPr>
          <w:rFonts w:asciiTheme="majorBidi" w:hAnsiTheme="majorBidi" w:cstheme="majorBidi"/>
        </w:rPr>
        <w:t xml:space="preserve">to </w:t>
      </w:r>
      <w:r w:rsidRPr="005E16F4">
        <w:rPr>
          <w:rFonts w:asciiTheme="majorBidi" w:hAnsiTheme="majorBidi" w:cstheme="majorBidi"/>
        </w:rPr>
        <w:t xml:space="preserve">address disputes </w:t>
      </w:r>
      <w:r w:rsidR="00A34679">
        <w:rPr>
          <w:rFonts w:asciiTheme="majorBidi" w:hAnsiTheme="majorBidi" w:cstheme="majorBidi"/>
        </w:rPr>
        <w:t>to</w:t>
      </w:r>
      <w:r w:rsidRPr="005E16F4">
        <w:rPr>
          <w:rFonts w:asciiTheme="majorBidi" w:hAnsiTheme="majorBidi" w:cstheme="majorBidi"/>
        </w:rPr>
        <w:t xml:space="preserve"> handle </w:t>
      </w:r>
      <w:r w:rsidR="00DB489A">
        <w:rPr>
          <w:rFonts w:asciiTheme="majorBidi" w:hAnsiTheme="majorBidi" w:cstheme="majorBidi"/>
        </w:rPr>
        <w:t xml:space="preserve">local </w:t>
      </w:r>
      <w:r w:rsidRPr="005E16F4">
        <w:rPr>
          <w:rFonts w:asciiTheme="majorBidi" w:hAnsiTheme="majorBidi" w:cstheme="majorBidi"/>
        </w:rPr>
        <w:t xml:space="preserve">civil and criminal cases. Significant progress was reported in education, healthcare, and administration of justice, with 143 Mon national schools serving over 14,000 students, and employing over 900 teachers, while seeking to provide multilingual education in Mon, Burmese, and English. </w:t>
      </w:r>
      <w:r w:rsidR="003B112B">
        <w:rPr>
          <w:rFonts w:asciiTheme="majorBidi" w:hAnsiTheme="majorBidi" w:cstheme="majorBidi"/>
        </w:rPr>
        <w:t>I</w:t>
      </w:r>
      <w:r w:rsidRPr="005E16F4">
        <w:rPr>
          <w:rFonts w:asciiTheme="majorBidi" w:hAnsiTheme="majorBidi" w:cstheme="majorBidi"/>
        </w:rPr>
        <w:t xml:space="preserve">nterlocutors identified </w:t>
      </w:r>
      <w:r w:rsidR="001A11A5">
        <w:rPr>
          <w:rFonts w:asciiTheme="majorBidi" w:hAnsiTheme="majorBidi" w:cstheme="majorBidi"/>
        </w:rPr>
        <w:t xml:space="preserve">challenges </w:t>
      </w:r>
      <w:r w:rsidRPr="005E16F4">
        <w:rPr>
          <w:rFonts w:asciiTheme="majorBidi" w:hAnsiTheme="majorBidi" w:cstheme="majorBidi"/>
        </w:rPr>
        <w:t xml:space="preserve">for students and graduates with </w:t>
      </w:r>
      <w:r w:rsidR="00F10368">
        <w:rPr>
          <w:rFonts w:asciiTheme="majorBidi" w:hAnsiTheme="majorBidi" w:cstheme="majorBidi"/>
        </w:rPr>
        <w:t xml:space="preserve">the validity of </w:t>
      </w:r>
      <w:r w:rsidRPr="005E16F4">
        <w:rPr>
          <w:rFonts w:asciiTheme="majorBidi" w:hAnsiTheme="majorBidi" w:cstheme="majorBidi"/>
        </w:rPr>
        <w:t xml:space="preserve">degrees from </w:t>
      </w:r>
      <w:r w:rsidR="00CA503E" w:rsidRPr="005E16F4">
        <w:rPr>
          <w:rFonts w:asciiTheme="majorBidi" w:hAnsiTheme="majorBidi" w:cstheme="majorBidi"/>
        </w:rPr>
        <w:t>non-accredited</w:t>
      </w:r>
      <w:r w:rsidR="00CA503E">
        <w:rPr>
          <w:rFonts w:asciiTheme="majorBidi" w:hAnsiTheme="majorBidi" w:cstheme="majorBidi"/>
        </w:rPr>
        <w:t xml:space="preserve"> </w:t>
      </w:r>
      <w:r w:rsidR="00F10368" w:rsidRPr="008F5414">
        <w:rPr>
          <w:lang w:val="en-US"/>
        </w:rPr>
        <w:t>schools</w:t>
      </w:r>
      <w:r w:rsidR="00F10368" w:rsidRPr="00AB4F9E">
        <w:rPr>
          <w:rFonts w:asciiTheme="majorBidi" w:hAnsiTheme="majorBidi" w:cstheme="majorBidi"/>
        </w:rPr>
        <w:t xml:space="preserve"> and universities</w:t>
      </w:r>
      <w:r w:rsidR="009450A5">
        <w:rPr>
          <w:rFonts w:asciiTheme="majorBidi" w:hAnsiTheme="majorBidi" w:cstheme="majorBidi"/>
        </w:rPr>
        <w:t xml:space="preserve">. </w:t>
      </w:r>
      <w:r w:rsidR="007D0BD7">
        <w:rPr>
          <w:rFonts w:asciiTheme="majorBidi" w:hAnsiTheme="majorBidi" w:cstheme="majorBidi"/>
        </w:rPr>
        <w:t>H</w:t>
      </w:r>
      <w:r w:rsidRPr="005E16F4">
        <w:rPr>
          <w:rFonts w:asciiTheme="majorBidi" w:hAnsiTheme="majorBidi" w:cstheme="majorBidi"/>
        </w:rPr>
        <w:t>ealthcare</w:t>
      </w:r>
      <w:r w:rsidR="00AE2E15">
        <w:rPr>
          <w:rFonts w:asciiTheme="majorBidi" w:hAnsiTheme="majorBidi" w:cstheme="majorBidi"/>
        </w:rPr>
        <w:t xml:space="preserve"> </w:t>
      </w:r>
      <w:r w:rsidRPr="005E16F4">
        <w:rPr>
          <w:rFonts w:asciiTheme="majorBidi" w:hAnsiTheme="majorBidi" w:cstheme="majorBidi"/>
        </w:rPr>
        <w:t>coverage was reportedly provided to over 118,000 people across 157 villages, with doctors, nurses, and field supervisors delivering primary healthcare, vaccinations, and maternal health services.</w:t>
      </w:r>
    </w:p>
    <w:p w14:paraId="4E03EB37" w14:textId="7A8A1A48" w:rsidR="00CD1B42" w:rsidRDefault="007D7BEE" w:rsidP="008F5414">
      <w:pPr>
        <w:pStyle w:val="SingleTxtG"/>
        <w:numPr>
          <w:ilvl w:val="0"/>
          <w:numId w:val="6"/>
        </w:numPr>
        <w:ind w:left="1134" w:firstLine="0"/>
        <w:rPr>
          <w:rFonts w:asciiTheme="majorBidi" w:hAnsiTheme="majorBidi" w:cstheme="majorBidi"/>
        </w:rPr>
      </w:pPr>
      <w:r w:rsidRPr="005E16F4">
        <w:rPr>
          <w:rFonts w:asciiTheme="majorBidi" w:hAnsiTheme="majorBidi" w:cstheme="majorBidi"/>
        </w:rPr>
        <w:t xml:space="preserve">Economic instability, lack of investments to </w:t>
      </w:r>
      <w:r w:rsidRPr="008F5414">
        <w:rPr>
          <w:lang w:val="en-US"/>
        </w:rPr>
        <w:t>strengthen</w:t>
      </w:r>
      <w:r w:rsidRPr="005E16F4">
        <w:rPr>
          <w:rFonts w:asciiTheme="majorBidi" w:hAnsiTheme="majorBidi" w:cstheme="majorBidi"/>
        </w:rPr>
        <w:t xml:space="preserve"> and repair infrastructure, and limited taxation capacities were identified during consultations as additional barriers to the sustainable provision of public services, and economic and social development. </w:t>
      </w:r>
      <w:r w:rsidR="009103D8">
        <w:rPr>
          <w:rFonts w:asciiTheme="majorBidi" w:hAnsiTheme="majorBidi" w:cstheme="majorBidi"/>
        </w:rPr>
        <w:t xml:space="preserve">In many cases, these structures are affiliated with or dependent on non-state armed groups which have </w:t>
      </w:r>
      <w:r w:rsidR="00633CE0">
        <w:rPr>
          <w:rFonts w:asciiTheme="majorBidi" w:hAnsiTheme="majorBidi" w:cstheme="majorBidi"/>
        </w:rPr>
        <w:t>also committed</w:t>
      </w:r>
      <w:r w:rsidR="009103D8">
        <w:rPr>
          <w:rFonts w:asciiTheme="majorBidi" w:hAnsiTheme="majorBidi" w:cstheme="majorBidi"/>
        </w:rPr>
        <w:t xml:space="preserve"> human rights abuses, including forced recruitment and extortion, or are sometimes involved in illicit economies and resource extraction. It will therefore</w:t>
      </w:r>
      <w:r w:rsidR="009706FE" w:rsidRPr="00B8598A">
        <w:rPr>
          <w:rFonts w:asciiTheme="majorBidi" w:hAnsiTheme="majorBidi" w:cstheme="majorBidi"/>
        </w:rPr>
        <w:t xml:space="preserve"> be important to ensure the civilian character and authority of these structures in relation to armed groups that control the territory in which they have been established</w:t>
      </w:r>
      <w:r w:rsidR="009103D8" w:rsidRPr="008E2490">
        <w:rPr>
          <w:rFonts w:asciiTheme="majorBidi" w:hAnsiTheme="majorBidi" w:cstheme="majorBidi"/>
        </w:rPr>
        <w:t>, and to e</w:t>
      </w:r>
      <w:r w:rsidR="009103D8">
        <w:rPr>
          <w:rFonts w:asciiTheme="majorBidi" w:hAnsiTheme="majorBidi" w:cstheme="majorBidi"/>
        </w:rPr>
        <w:t>nsure they are held accountable for their human rights obligations.</w:t>
      </w:r>
    </w:p>
    <w:p w14:paraId="1D965D81" w14:textId="352D8704" w:rsidR="009103D8" w:rsidRDefault="003B0065" w:rsidP="009103D8">
      <w:pPr>
        <w:spacing w:after="120"/>
        <w:ind w:left="1134" w:right="1134"/>
        <w:jc w:val="both"/>
        <w:rPr>
          <w:rFonts w:asciiTheme="majorBidi" w:hAnsiTheme="majorBidi" w:cstheme="majorBidi"/>
          <w:b/>
          <w:bCs/>
        </w:rPr>
      </w:pPr>
      <w:r>
        <w:rPr>
          <w:rFonts w:asciiTheme="majorBidi" w:hAnsiTheme="majorBidi" w:cstheme="majorBidi"/>
          <w:b/>
          <w:bCs/>
        </w:rPr>
        <w:t>3</w:t>
      </w:r>
      <w:r w:rsidR="009103D8" w:rsidRPr="009103D8">
        <w:rPr>
          <w:rFonts w:asciiTheme="majorBidi" w:hAnsiTheme="majorBidi" w:cstheme="majorBidi"/>
          <w:b/>
          <w:bCs/>
        </w:rPr>
        <w:t xml:space="preserve">.  </w:t>
      </w:r>
      <w:r w:rsidR="00633CE0">
        <w:rPr>
          <w:rFonts w:asciiTheme="majorBidi" w:hAnsiTheme="majorBidi" w:cstheme="majorBidi"/>
          <w:b/>
          <w:bCs/>
        </w:rPr>
        <w:t xml:space="preserve">Sustainable </w:t>
      </w:r>
      <w:r w:rsidR="009103D8" w:rsidRPr="009103D8">
        <w:rPr>
          <w:rFonts w:asciiTheme="majorBidi" w:hAnsiTheme="majorBidi" w:cstheme="majorBidi"/>
          <w:b/>
          <w:bCs/>
        </w:rPr>
        <w:t>Development</w:t>
      </w:r>
    </w:p>
    <w:p w14:paraId="296C5AC4" w14:textId="6C0ACFD3" w:rsidR="004E5849" w:rsidRPr="009103D8" w:rsidRDefault="005B270E" w:rsidP="008F5414">
      <w:pPr>
        <w:pStyle w:val="SingleTxtG"/>
        <w:numPr>
          <w:ilvl w:val="0"/>
          <w:numId w:val="6"/>
        </w:numPr>
        <w:ind w:left="1134" w:firstLine="0"/>
        <w:rPr>
          <w:rFonts w:asciiTheme="majorBidi" w:hAnsiTheme="majorBidi" w:cstheme="majorBidi"/>
          <w:b/>
          <w:bCs/>
        </w:rPr>
      </w:pPr>
      <w:r>
        <w:t>O</w:t>
      </w:r>
      <w:r w:rsidR="006531BA" w:rsidRPr="006531BA">
        <w:t xml:space="preserve">ver </w:t>
      </w:r>
      <w:r>
        <w:t xml:space="preserve">decades, </w:t>
      </w:r>
      <w:r w:rsidR="005E0142">
        <w:t>military</w:t>
      </w:r>
      <w:r w:rsidR="00CA58BA">
        <w:t xml:space="preserve"> domination and exploitation of the economy and </w:t>
      </w:r>
      <w:r w:rsidR="00065C85">
        <w:t xml:space="preserve">natural </w:t>
      </w:r>
      <w:r w:rsidR="00CA58BA">
        <w:t>resources</w:t>
      </w:r>
      <w:r w:rsidR="005E0142">
        <w:t xml:space="preserve"> </w:t>
      </w:r>
      <w:r w:rsidR="00A85B81">
        <w:t>concentrat</w:t>
      </w:r>
      <w:r w:rsidR="005E0142">
        <w:t>ed</w:t>
      </w:r>
      <w:r w:rsidR="009103D8">
        <w:t xml:space="preserve"> </w:t>
      </w:r>
      <w:r w:rsidR="00DA570E">
        <w:t>wealth in</w:t>
      </w:r>
      <w:r w:rsidR="008B0521">
        <w:t xml:space="preserve"> a very small segment of the population</w:t>
      </w:r>
      <w:r w:rsidR="005E0142">
        <w:t xml:space="preserve"> – namely the military itself</w:t>
      </w:r>
      <w:r w:rsidR="00C52C0C">
        <w:t xml:space="preserve"> </w:t>
      </w:r>
      <w:r w:rsidR="008B00F6">
        <w:t>and its patronage</w:t>
      </w:r>
      <w:r w:rsidR="007341C6">
        <w:t xml:space="preserve"> networks</w:t>
      </w:r>
      <w:r w:rsidR="00384F9A">
        <w:t xml:space="preserve">. </w:t>
      </w:r>
      <w:r w:rsidR="00E304B3">
        <w:t>This</w:t>
      </w:r>
      <w:r>
        <w:t xml:space="preserve"> dominion</w:t>
      </w:r>
      <w:r w:rsidR="00513A99">
        <w:t xml:space="preserve"> </w:t>
      </w:r>
      <w:r w:rsidR="00E304B3">
        <w:t>has been</w:t>
      </w:r>
      <w:r w:rsidR="00700393">
        <w:t xml:space="preserve"> exerted through </w:t>
      </w:r>
      <w:r w:rsidR="006531BA" w:rsidRPr="006531BA">
        <w:t>institutional control</w:t>
      </w:r>
      <w:r w:rsidR="008B0521">
        <w:t>s</w:t>
      </w:r>
      <w:r w:rsidR="00DB5FBE">
        <w:t xml:space="preserve">, </w:t>
      </w:r>
      <w:r w:rsidR="008B00F6">
        <w:t>exprop</w:t>
      </w:r>
      <w:r w:rsidR="009103D8">
        <w:t>r</w:t>
      </w:r>
      <w:r w:rsidR="008B00F6">
        <w:t xml:space="preserve">iation of </w:t>
      </w:r>
      <w:r w:rsidR="006531BA" w:rsidRPr="006531BA">
        <w:t xml:space="preserve">land and natural resources, </w:t>
      </w:r>
      <w:r w:rsidR="008B00F6">
        <w:t>and the entrenchment of</w:t>
      </w:r>
      <w:r w:rsidR="00C0593A">
        <w:t xml:space="preserve"> </w:t>
      </w:r>
      <w:r w:rsidR="0082754D">
        <w:t>corruption</w:t>
      </w:r>
      <w:r w:rsidR="008B00F6">
        <w:t xml:space="preserve"> and</w:t>
      </w:r>
      <w:r w:rsidR="0082754D">
        <w:t xml:space="preserve"> </w:t>
      </w:r>
      <w:r w:rsidR="00C0593A">
        <w:t>crony</w:t>
      </w:r>
      <w:r w:rsidR="003765EA">
        <w:t>ism</w:t>
      </w:r>
      <w:r w:rsidR="006531BA" w:rsidRPr="006531BA">
        <w:t xml:space="preserve"> </w:t>
      </w:r>
      <w:r w:rsidR="008B00F6">
        <w:t>in favour of</w:t>
      </w:r>
      <w:r w:rsidR="008B00F6" w:rsidRPr="006531BA">
        <w:t xml:space="preserve"> </w:t>
      </w:r>
      <w:r w:rsidR="006531BA" w:rsidRPr="006531BA">
        <w:t>affiliated business networks</w:t>
      </w:r>
      <w:r w:rsidR="00560087">
        <w:t>.</w:t>
      </w:r>
      <w:r w:rsidR="00C851DE">
        <w:t xml:space="preserve"> </w:t>
      </w:r>
      <w:r w:rsidR="006531BA" w:rsidRPr="006531BA">
        <w:t xml:space="preserve">Entrenched societal, legal, and economic discrimination against religious and ethnic communities </w:t>
      </w:r>
      <w:r w:rsidR="00501943">
        <w:t>limited their</w:t>
      </w:r>
      <w:r w:rsidR="006531BA" w:rsidRPr="006531BA">
        <w:t xml:space="preserve"> </w:t>
      </w:r>
      <w:r w:rsidR="00DB5FBE">
        <w:t>economic</w:t>
      </w:r>
      <w:r w:rsidR="00DB5FBE" w:rsidRPr="006531BA">
        <w:t xml:space="preserve"> </w:t>
      </w:r>
      <w:r w:rsidR="006531BA" w:rsidRPr="006531BA">
        <w:t>opportunities.</w:t>
      </w:r>
      <w:r w:rsidR="000A1755">
        <w:t xml:space="preserve"> </w:t>
      </w:r>
      <w:r w:rsidR="000A1755" w:rsidRPr="006531BA">
        <w:t>Since the coup, the military prioritized a war economy, structured around extraction, production, and allocation of resources to support military efforts over infrastructural and economic development</w:t>
      </w:r>
      <w:r w:rsidR="000A1755">
        <w:t>.</w:t>
      </w:r>
    </w:p>
    <w:p w14:paraId="58ED58B2" w14:textId="2EA16E42" w:rsidR="00506A88" w:rsidRDefault="00B02639" w:rsidP="008F5414">
      <w:pPr>
        <w:pStyle w:val="SingleTxtG"/>
        <w:numPr>
          <w:ilvl w:val="0"/>
          <w:numId w:val="6"/>
        </w:numPr>
        <w:ind w:left="1134" w:firstLine="0"/>
      </w:pPr>
      <w:r>
        <w:t xml:space="preserve">Interlocutors </w:t>
      </w:r>
      <w:r w:rsidRPr="008F5414">
        <w:rPr>
          <w:lang w:val="en-US"/>
        </w:rPr>
        <w:t>stressed</w:t>
      </w:r>
      <w:r>
        <w:t xml:space="preserve"> that p</w:t>
      </w:r>
      <w:r w:rsidR="00BB469A" w:rsidRPr="00EE75C1">
        <w:t>athways to democracy w</w:t>
      </w:r>
      <w:r>
        <w:t>ill</w:t>
      </w:r>
      <w:r w:rsidR="00BB469A" w:rsidRPr="00EE75C1">
        <w:t xml:space="preserve"> require a radical departure from this </w:t>
      </w:r>
      <w:r w:rsidR="00E771D9">
        <w:t xml:space="preserve">predatory form of </w:t>
      </w:r>
      <w:r w:rsidR="00DB5FBE">
        <w:t>economy</w:t>
      </w:r>
      <w:r w:rsidR="00E771D9">
        <w:t xml:space="preserve"> towards a people-centred approach</w:t>
      </w:r>
      <w:r w:rsidR="00BB469A" w:rsidRPr="00EE75C1">
        <w:t xml:space="preserve"> based on policies aligning with human rights obligations prioritizing equality, social justice, and sustainable development. </w:t>
      </w:r>
      <w:r w:rsidR="00CA503E">
        <w:t xml:space="preserve"> This would require investments </w:t>
      </w:r>
      <w:r w:rsidR="00506A88" w:rsidRPr="00EE75C1">
        <w:t>in infrastructure, education, health, and social protection</w:t>
      </w:r>
      <w:r w:rsidR="00CA503E">
        <w:t xml:space="preserve">, </w:t>
      </w:r>
      <w:r w:rsidR="000D0AED">
        <w:t xml:space="preserve">and </w:t>
      </w:r>
      <w:r w:rsidR="002D042D">
        <w:t xml:space="preserve">the development of </w:t>
      </w:r>
      <w:r w:rsidR="00506A88" w:rsidRPr="00EE75C1">
        <w:t xml:space="preserve">sustainable </w:t>
      </w:r>
      <w:r w:rsidR="00506A88">
        <w:t xml:space="preserve">and inclusive </w:t>
      </w:r>
      <w:r w:rsidR="000D0AED">
        <w:t xml:space="preserve">policies on </w:t>
      </w:r>
      <w:r w:rsidR="00506A88" w:rsidRPr="00EE75C1">
        <w:t>land</w:t>
      </w:r>
      <w:r w:rsidR="00506A88">
        <w:t xml:space="preserve"> and natural resources </w:t>
      </w:r>
      <w:r w:rsidR="000D0AED">
        <w:t>administration</w:t>
      </w:r>
      <w:r w:rsidR="00506A88">
        <w:t>.</w:t>
      </w:r>
      <w:r w:rsidR="00C96E01">
        <w:t xml:space="preserve">  </w:t>
      </w:r>
    </w:p>
    <w:p w14:paraId="38F367CB" w14:textId="5561FCF5" w:rsidR="004E747C" w:rsidRPr="00A31746" w:rsidRDefault="00CF2110" w:rsidP="008F5414">
      <w:pPr>
        <w:pStyle w:val="SingleTxtG"/>
        <w:numPr>
          <w:ilvl w:val="0"/>
          <w:numId w:val="6"/>
        </w:numPr>
        <w:ind w:left="1134" w:firstLine="0"/>
      </w:pPr>
      <w:r w:rsidRPr="00EE75C1">
        <w:t>Priority</w:t>
      </w:r>
      <w:r w:rsidR="00804E02">
        <w:t xml:space="preserve"> </w:t>
      </w:r>
      <w:r w:rsidR="00E771D9">
        <w:t>should be given to</w:t>
      </w:r>
      <w:r w:rsidRPr="00EE75C1">
        <w:t xml:space="preserve"> ending the military’s economic dominance</w:t>
      </w:r>
      <w:r w:rsidR="00916E53">
        <w:t xml:space="preserve">. </w:t>
      </w:r>
      <w:r w:rsidR="00916E53" w:rsidRPr="007A37F4">
        <w:t xml:space="preserve">Lifting the fiscal burden of military spending, </w:t>
      </w:r>
      <w:r w:rsidR="0037497D">
        <w:t xml:space="preserve">ensuring parliamentary oversight, </w:t>
      </w:r>
      <w:r w:rsidR="00916E53" w:rsidRPr="007A37F4">
        <w:t>dismantling military-controlled businesses and banks, ending</w:t>
      </w:r>
      <w:r w:rsidR="00916E53">
        <w:t xml:space="preserve"> all forms of</w:t>
      </w:r>
      <w:r w:rsidR="00916E53" w:rsidRPr="007A37F4">
        <w:t xml:space="preserve"> forced conscription</w:t>
      </w:r>
      <w:r w:rsidR="00916E53">
        <w:t xml:space="preserve"> and labour</w:t>
      </w:r>
      <w:r w:rsidR="00916E53" w:rsidRPr="007A37F4">
        <w:t xml:space="preserve">, and enacting legislation preventing the military from re-engaging in business activities are some of the </w:t>
      </w:r>
      <w:r w:rsidR="00B656F4">
        <w:t xml:space="preserve">necessary </w:t>
      </w:r>
      <w:r w:rsidR="00916E53" w:rsidRPr="007A37F4">
        <w:t xml:space="preserve">measures to </w:t>
      </w:r>
      <w:r w:rsidR="00916E53">
        <w:t>reorient</w:t>
      </w:r>
      <w:r w:rsidR="00916E53" w:rsidRPr="007A37F4">
        <w:t xml:space="preserve"> the </w:t>
      </w:r>
      <w:r w:rsidR="00506A88">
        <w:t xml:space="preserve">current </w:t>
      </w:r>
      <w:r w:rsidR="00916E53" w:rsidRPr="007A37F4">
        <w:t xml:space="preserve">war economy </w:t>
      </w:r>
      <w:r w:rsidR="00506A88">
        <w:t>towards peaceful</w:t>
      </w:r>
      <w:r w:rsidR="00916E53" w:rsidRPr="007A37F4">
        <w:t xml:space="preserve"> and sustainable economic development</w:t>
      </w:r>
      <w:r w:rsidR="00BE3325">
        <w:t>.</w:t>
      </w:r>
      <w:r w:rsidR="00506A88">
        <w:t xml:space="preserve"> </w:t>
      </w:r>
      <w:r w:rsidR="00916E53" w:rsidRPr="005E16F4">
        <w:rPr>
          <w:rFonts w:asciiTheme="majorBidi" w:hAnsiTheme="majorBidi" w:cstheme="majorBidi"/>
        </w:rPr>
        <w:t xml:space="preserve">Experts </w:t>
      </w:r>
      <w:r w:rsidR="00916E53">
        <w:rPr>
          <w:rFonts w:asciiTheme="majorBidi" w:hAnsiTheme="majorBidi" w:cstheme="majorBidi"/>
        </w:rPr>
        <w:t>argued</w:t>
      </w:r>
      <w:r w:rsidR="00916E53" w:rsidRPr="005E16F4">
        <w:rPr>
          <w:rFonts w:asciiTheme="majorBidi" w:hAnsiTheme="majorBidi" w:cstheme="majorBidi"/>
        </w:rPr>
        <w:t xml:space="preserve"> that nationalization of military-controlled conglomerates is </w:t>
      </w:r>
      <w:r w:rsidR="00916E53" w:rsidRPr="008F5414">
        <w:rPr>
          <w:lang w:val="en-US"/>
        </w:rPr>
        <w:t>essential</w:t>
      </w:r>
      <w:r w:rsidR="00916E53" w:rsidRPr="005E16F4">
        <w:rPr>
          <w:rFonts w:asciiTheme="majorBidi" w:hAnsiTheme="majorBidi" w:cstheme="majorBidi"/>
        </w:rPr>
        <w:t xml:space="preserve">, and their assets abroad could be used to fund reconstruction and </w:t>
      </w:r>
      <w:r w:rsidR="00916E53" w:rsidRPr="005E16F4">
        <w:rPr>
          <w:rFonts w:asciiTheme="majorBidi" w:hAnsiTheme="majorBidi" w:cstheme="majorBidi"/>
        </w:rPr>
        <w:lastRenderedPageBreak/>
        <w:t>development.</w:t>
      </w:r>
      <w:r w:rsidR="00916E53" w:rsidRPr="005E16F4">
        <w:rPr>
          <w:rFonts w:asciiTheme="majorBidi" w:hAnsiTheme="majorBidi" w:cstheme="majorBidi"/>
        </w:rPr>
        <w:tab/>
      </w:r>
      <w:r w:rsidR="00AC2580">
        <w:t>S</w:t>
      </w:r>
      <w:r w:rsidR="00AC2580" w:rsidRPr="00EE75C1">
        <w:t>etting up independent anti-corruption and public finance transparency bodies</w:t>
      </w:r>
      <w:r w:rsidR="00AC2580">
        <w:t xml:space="preserve"> would contribute to end decades of malpractices</w:t>
      </w:r>
      <w:r w:rsidR="00AC2580" w:rsidRPr="00EE75C1">
        <w:t>.</w:t>
      </w:r>
      <w:r w:rsidR="00AC2580" w:rsidRPr="00C96E01">
        <w:t xml:space="preserve"> </w:t>
      </w:r>
      <w:r w:rsidRPr="00EE75C1">
        <w:t xml:space="preserve"> </w:t>
      </w:r>
    </w:p>
    <w:p w14:paraId="426A90EC" w14:textId="3B922743" w:rsidR="0047198E" w:rsidRDefault="000E4259" w:rsidP="008F5414">
      <w:pPr>
        <w:pStyle w:val="SingleTxtG"/>
        <w:numPr>
          <w:ilvl w:val="0"/>
          <w:numId w:val="6"/>
        </w:numPr>
        <w:ind w:left="1134" w:firstLine="0"/>
      </w:pPr>
      <w:r w:rsidRPr="00EE75C1">
        <w:t xml:space="preserve">This economic transformation will require multilayered and multisectoral interventions. </w:t>
      </w:r>
      <w:r w:rsidR="00CE3C6D">
        <w:t>In r</w:t>
      </w:r>
      <w:r w:rsidR="003B112B">
        <w:t>eforming</w:t>
      </w:r>
      <w:r w:rsidRPr="00EE75C1">
        <w:t xml:space="preserve"> the banking and financial sectors, the current system will need to be restructured and </w:t>
      </w:r>
      <w:r w:rsidRPr="008F5414">
        <w:rPr>
          <w:lang w:val="en-US"/>
        </w:rPr>
        <w:t>recapitalized</w:t>
      </w:r>
      <w:r w:rsidRPr="00EE75C1">
        <w:t xml:space="preserve"> to restore public trust and ensure financial stability. </w:t>
      </w:r>
      <w:r>
        <w:t>Such measures would include restoring full access to consumers’ bank accounts, replacing f</w:t>
      </w:r>
      <w:r w:rsidRPr="00EE75C1">
        <w:t>ixed foreign exchange rates</w:t>
      </w:r>
      <w:r>
        <w:t xml:space="preserve"> </w:t>
      </w:r>
      <w:r w:rsidRPr="00EE75C1">
        <w:t xml:space="preserve">with a floating rate, </w:t>
      </w:r>
      <w:r>
        <w:t>and lifting</w:t>
      </w:r>
      <w:r w:rsidRPr="00EE75C1">
        <w:t xml:space="preserve"> import restrictions</w:t>
      </w:r>
      <w:r>
        <w:t xml:space="preserve">. </w:t>
      </w:r>
      <w:r w:rsidR="00AC2580">
        <w:t>B</w:t>
      </w:r>
      <w:r w:rsidR="0047198E" w:rsidRPr="00EE75C1">
        <w:t>udget</w:t>
      </w:r>
      <w:r w:rsidR="0047198E">
        <w:t>ary</w:t>
      </w:r>
      <w:r w:rsidR="0047198E" w:rsidRPr="00EE75C1">
        <w:t xml:space="preserve"> decision-making</w:t>
      </w:r>
      <w:r w:rsidR="00AC2580">
        <w:t xml:space="preserve"> should be under civilian, parliamentary oversight,</w:t>
      </w:r>
      <w:r w:rsidR="0047198E" w:rsidRPr="00EE75C1">
        <w:t xml:space="preserve"> based on </w:t>
      </w:r>
      <w:r w:rsidR="0047198E">
        <w:t xml:space="preserve">consistent </w:t>
      </w:r>
      <w:r w:rsidR="0047198E" w:rsidRPr="00EE75C1">
        <w:t xml:space="preserve">fiscal rules that guarantee debt sustainability. </w:t>
      </w:r>
      <w:r w:rsidR="00AC2580" w:rsidRPr="00EE75C1">
        <w:t xml:space="preserve">A comprehensive tax reform should be </w:t>
      </w:r>
      <w:r w:rsidR="007C614D">
        <w:t>b</w:t>
      </w:r>
      <w:r w:rsidR="00AC2580" w:rsidRPr="00EE75C1">
        <w:t xml:space="preserve">road-based, simple and transparent, while avoiding regressive taxes, including on food and fuel, </w:t>
      </w:r>
      <w:r w:rsidR="00AC2580">
        <w:t>that burden</w:t>
      </w:r>
      <w:r w:rsidR="00AC2580" w:rsidRPr="00EE75C1">
        <w:t xml:space="preserve"> the most disadvantaged.</w:t>
      </w:r>
      <w:r w:rsidR="00AC2580">
        <w:t xml:space="preserve"> In a future context free of widespread surveillance, d</w:t>
      </w:r>
      <w:r w:rsidR="00AC2580" w:rsidRPr="00EE75C1">
        <w:t xml:space="preserve">igital financial services should </w:t>
      </w:r>
      <w:r w:rsidR="00AC2580">
        <w:t xml:space="preserve">also </w:t>
      </w:r>
      <w:r w:rsidR="00AC2580" w:rsidRPr="00EE75C1">
        <w:t xml:space="preserve">be </w:t>
      </w:r>
      <w:r w:rsidR="00AC2580">
        <w:t xml:space="preserve">strengthened </w:t>
      </w:r>
      <w:r w:rsidR="00AC2580" w:rsidRPr="00EE75C1">
        <w:t xml:space="preserve">to increase </w:t>
      </w:r>
      <w:r w:rsidR="00AC2580">
        <w:t xml:space="preserve">access to the formal banking system, </w:t>
      </w:r>
      <w:r w:rsidR="00AC2580" w:rsidRPr="00EE75C1">
        <w:t>transparency</w:t>
      </w:r>
      <w:r w:rsidR="00AC2580">
        <w:t xml:space="preserve">, and </w:t>
      </w:r>
      <w:r w:rsidR="00AC2580" w:rsidRPr="00EE75C1">
        <w:t>accountability</w:t>
      </w:r>
      <w:r w:rsidR="00AC2580">
        <w:t xml:space="preserve">.  </w:t>
      </w:r>
    </w:p>
    <w:p w14:paraId="6CE1A472" w14:textId="41B3438A" w:rsidR="004E747C" w:rsidRPr="00A31746" w:rsidRDefault="000E4259" w:rsidP="008F5414">
      <w:pPr>
        <w:pStyle w:val="SingleTxtG"/>
        <w:numPr>
          <w:ilvl w:val="0"/>
          <w:numId w:val="6"/>
        </w:numPr>
        <w:ind w:left="1134" w:firstLine="0"/>
      </w:pPr>
      <w:r>
        <w:t>Just and transparent economic regulation is equally important in areas</w:t>
      </w:r>
      <w:r w:rsidR="00804E02">
        <w:t xml:space="preserve"> currently governed by non-state actors</w:t>
      </w:r>
      <w:r>
        <w:t xml:space="preserve">, with </w:t>
      </w:r>
      <w:r w:rsidR="0047198E">
        <w:t xml:space="preserve">respondents </w:t>
      </w:r>
      <w:r>
        <w:t xml:space="preserve">underlining the critical importance of reforming taxation and natural resources </w:t>
      </w:r>
      <w:r w:rsidR="004234D0">
        <w:t>management</w:t>
      </w:r>
      <w:r w:rsidR="0047198E">
        <w:t xml:space="preserve"> at all levels</w:t>
      </w:r>
      <w:r w:rsidRPr="00EE75C1">
        <w:t>. While new duty-bearers are developing and implementing taxation policies, interlocutors emphasized a lack of consistent practices that allow</w:t>
      </w:r>
      <w:r w:rsidR="0073031E">
        <w:t>ed</w:t>
      </w:r>
      <w:r w:rsidRPr="00EE75C1">
        <w:t xml:space="preserve"> for arbitrary imposition of fees</w:t>
      </w:r>
      <w:r>
        <w:t xml:space="preserve"> and discriminatory approaches against the most vulnerable</w:t>
      </w:r>
      <w:r w:rsidRPr="00EE75C1">
        <w:t xml:space="preserve">. </w:t>
      </w:r>
      <w:r>
        <w:t xml:space="preserve"> </w:t>
      </w:r>
      <w:r w:rsidR="00AC2580">
        <w:t>The nexus between non-state armed groups and the illicit</w:t>
      </w:r>
      <w:r w:rsidR="00BC09AC">
        <w:t xml:space="preserve"> and extractive economy will need to be ended.  </w:t>
      </w:r>
    </w:p>
    <w:p w14:paraId="35132271" w14:textId="5BD5877A" w:rsidR="00396FF2" w:rsidRDefault="00C27F13" w:rsidP="008F5414">
      <w:pPr>
        <w:pStyle w:val="SingleTxtG"/>
        <w:numPr>
          <w:ilvl w:val="0"/>
          <w:numId w:val="6"/>
        </w:numPr>
        <w:ind w:left="1134" w:firstLine="0"/>
      </w:pPr>
      <w:r w:rsidRPr="00ED5321">
        <w:t xml:space="preserve">Private </w:t>
      </w:r>
      <w:r w:rsidRPr="008F5414">
        <w:rPr>
          <w:lang w:val="en-US"/>
        </w:rPr>
        <w:t>international</w:t>
      </w:r>
      <w:r>
        <w:t xml:space="preserve"> investors and </w:t>
      </w:r>
      <w:r w:rsidRPr="00ED5321">
        <w:t xml:space="preserve">businesses will also play a critical role in recovering from the current economic crisis. </w:t>
      </w:r>
      <w:r>
        <w:t>When conditions allow, i</w:t>
      </w:r>
      <w:r w:rsidRPr="00ED5321">
        <w:t xml:space="preserve">nvestments, </w:t>
      </w:r>
      <w:r w:rsidR="00190ACE">
        <w:t>job creation</w:t>
      </w:r>
      <w:r w:rsidRPr="00ED5321">
        <w:t xml:space="preserve">, fair wages, and </w:t>
      </w:r>
      <w:r>
        <w:t>respect of workers</w:t>
      </w:r>
      <w:r w:rsidR="009E06B9">
        <w:t>’</w:t>
      </w:r>
      <w:r w:rsidRPr="00ED5321">
        <w:t xml:space="preserve"> rights, </w:t>
      </w:r>
      <w:r>
        <w:t>will all</w:t>
      </w:r>
      <w:r w:rsidR="008B1E68">
        <w:t xml:space="preserve"> </w:t>
      </w:r>
      <w:r>
        <w:t xml:space="preserve"> </w:t>
      </w:r>
      <w:r w:rsidR="008B1E68">
        <w:t xml:space="preserve"> </w:t>
      </w:r>
      <w:r w:rsidRPr="00ED5321">
        <w:t xml:space="preserve">support democracy </w:t>
      </w:r>
      <w:r>
        <w:t>while</w:t>
      </w:r>
      <w:r w:rsidRPr="00ED5321">
        <w:t xml:space="preserve"> </w:t>
      </w:r>
      <w:r w:rsidR="00F2034A">
        <w:t>the economy</w:t>
      </w:r>
      <w:r w:rsidRPr="00ED5321">
        <w:t xml:space="preserve"> flourish</w:t>
      </w:r>
      <w:r w:rsidR="008B1E68">
        <w:t>es</w:t>
      </w:r>
      <w:r w:rsidRPr="00ED5321">
        <w:t xml:space="preserve">. By encouraging </w:t>
      </w:r>
      <w:r>
        <w:t>an</w:t>
      </w:r>
      <w:r w:rsidRPr="00ED5321">
        <w:t xml:space="preserve"> environment respectful of the </w:t>
      </w:r>
      <w:r w:rsidR="00F61810">
        <w:t>G</w:t>
      </w:r>
      <w:r w:rsidRPr="00ED5321">
        <w:t xml:space="preserve">uiding </w:t>
      </w:r>
      <w:r w:rsidR="00F61810">
        <w:t>P</w:t>
      </w:r>
      <w:r w:rsidRPr="00ED5321">
        <w:t xml:space="preserve">rinciples on </w:t>
      </w:r>
      <w:r w:rsidR="00E7633A">
        <w:t>B</w:t>
      </w:r>
      <w:r w:rsidRPr="00ED5321">
        <w:t xml:space="preserve">usiness and </w:t>
      </w:r>
      <w:r w:rsidR="00E7633A">
        <w:t>H</w:t>
      </w:r>
      <w:r w:rsidRPr="00ED5321">
        <w:t>uman rights,</w:t>
      </w:r>
      <w:r w:rsidR="00264587">
        <w:rPr>
          <w:rStyle w:val="FootnoteReference"/>
        </w:rPr>
        <w:footnoteReference w:id="32"/>
      </w:r>
      <w:r w:rsidRPr="00ED5321">
        <w:t xml:space="preserve"> </w:t>
      </w:r>
      <w:r w:rsidR="00F61810">
        <w:t>the p</w:t>
      </w:r>
      <w:r w:rsidR="00F2034A">
        <w:t>rivate sector</w:t>
      </w:r>
      <w:r>
        <w:t xml:space="preserve"> can </w:t>
      </w:r>
      <w:r w:rsidR="0080123B">
        <w:t xml:space="preserve">help </w:t>
      </w:r>
      <w:r w:rsidR="00F2034A">
        <w:t>transform Myanmar. In the short term, international businesses and investors must apply heightened due diligence in any transactions with Myanmar</w:t>
      </w:r>
      <w:r w:rsidR="00CA503E">
        <w:t>.</w:t>
      </w:r>
      <w:r w:rsidR="00C52C0C">
        <w:t xml:space="preserve"> </w:t>
      </w:r>
      <w:r w:rsidR="00D13F3E" w:rsidRPr="00EE75C1">
        <w:t xml:space="preserve">Unionists expressed concerns about remaining foreign business </w:t>
      </w:r>
      <w:r w:rsidR="00FA77A1">
        <w:t>operations</w:t>
      </w:r>
      <w:r w:rsidR="00D13F3E" w:rsidRPr="00EE75C1">
        <w:t xml:space="preserve"> </w:t>
      </w:r>
      <w:r w:rsidR="00FA77A1">
        <w:t>inadvertently enabling</w:t>
      </w:r>
      <w:r w:rsidR="00D13F3E" w:rsidRPr="00EE75C1">
        <w:t xml:space="preserve"> labour exploitation</w:t>
      </w:r>
      <w:r w:rsidR="0072400F">
        <w:t xml:space="preserve"> in absence of freedom of association</w:t>
      </w:r>
      <w:r w:rsidR="00D13F3E" w:rsidRPr="00EE75C1">
        <w:t xml:space="preserve">. </w:t>
      </w:r>
      <w:r w:rsidR="00271327">
        <w:t xml:space="preserve">Experts </w:t>
      </w:r>
      <w:r w:rsidR="00D13F3E" w:rsidRPr="00EE75C1">
        <w:t xml:space="preserve">stressed that foreign investments should </w:t>
      </w:r>
      <w:r w:rsidR="00C24DD4">
        <w:t xml:space="preserve">be contingent on </w:t>
      </w:r>
      <w:r w:rsidR="004D7461">
        <w:t xml:space="preserve">respect and protection of labour rights and the ability </w:t>
      </w:r>
      <w:proofErr w:type="gramStart"/>
      <w:r w:rsidR="004D7461">
        <w:t xml:space="preserve">of </w:t>
      </w:r>
      <w:r w:rsidR="00466839">
        <w:t xml:space="preserve"> </w:t>
      </w:r>
      <w:r w:rsidR="004D7461">
        <w:t>unions</w:t>
      </w:r>
      <w:proofErr w:type="gramEnd"/>
      <w:r w:rsidR="004D7461">
        <w:t xml:space="preserve"> to freely operate, </w:t>
      </w:r>
      <w:r w:rsidR="00F21479">
        <w:t xml:space="preserve">including </w:t>
      </w:r>
      <w:r w:rsidR="00D10301">
        <w:t xml:space="preserve">by </w:t>
      </w:r>
      <w:r w:rsidR="00D13F3E" w:rsidRPr="00EE75C1">
        <w:t xml:space="preserve">setting minimum wages </w:t>
      </w:r>
      <w:r w:rsidR="00466839">
        <w:t>commensurate with</w:t>
      </w:r>
      <w:r w:rsidR="00D13F3E" w:rsidRPr="00EE75C1">
        <w:t xml:space="preserve"> dignified living conditions</w:t>
      </w:r>
      <w:r w:rsidR="00E53A2A">
        <w:t>,</w:t>
      </w:r>
      <w:r w:rsidR="00D13F3E" w:rsidRPr="00EE75C1">
        <w:t xml:space="preserve"> and adopti</w:t>
      </w:r>
      <w:r w:rsidR="00141357">
        <w:t>ng</w:t>
      </w:r>
      <w:r w:rsidR="000766DF">
        <w:t xml:space="preserve"> </w:t>
      </w:r>
      <w:r w:rsidR="00D13F3E" w:rsidRPr="00EE75C1">
        <w:t>anti-discrimination policies to protect women and workers from minority communities</w:t>
      </w:r>
      <w:r w:rsidR="00396FF2">
        <w:t>.</w:t>
      </w:r>
    </w:p>
    <w:p w14:paraId="4E4EF376" w14:textId="29BB4D75" w:rsidR="002230A4" w:rsidRPr="00A31746" w:rsidRDefault="0037497D" w:rsidP="008F5414">
      <w:pPr>
        <w:pStyle w:val="SingleTxtG"/>
        <w:numPr>
          <w:ilvl w:val="0"/>
          <w:numId w:val="6"/>
        </w:numPr>
        <w:ind w:left="1134" w:firstLine="0"/>
      </w:pPr>
      <w:r>
        <w:t xml:space="preserve">Interlocutors also stressed the importance of </w:t>
      </w:r>
      <w:r w:rsidRPr="00EE75C1">
        <w:t>enhancing environmental governance, including sustainable management of natural resources.</w:t>
      </w:r>
      <w:r>
        <w:t xml:space="preserve"> Adopting policies and measures promoting </w:t>
      </w:r>
      <w:r w:rsidRPr="00EE75C1">
        <w:t xml:space="preserve">green </w:t>
      </w:r>
      <w:r w:rsidRPr="008F5414">
        <w:rPr>
          <w:lang w:val="en-US"/>
        </w:rPr>
        <w:t>energy</w:t>
      </w:r>
      <w:r w:rsidRPr="00EE75C1">
        <w:t>, climate-resilient agriculture, and disaster-resilient infrastructure to</w:t>
      </w:r>
      <w:r>
        <w:t xml:space="preserve"> prevent and </w:t>
      </w:r>
      <w:r w:rsidRPr="00EE75C1">
        <w:t>mitigate the negative impact of natural disasters</w:t>
      </w:r>
      <w:r>
        <w:t>, could also produce sustainable results for future generations</w:t>
      </w:r>
      <w:r w:rsidR="00443103">
        <w:t>.</w:t>
      </w:r>
    </w:p>
    <w:p w14:paraId="48B97D52" w14:textId="34AA90E3" w:rsidR="002230A4" w:rsidRPr="009103D8" w:rsidRDefault="003B0065" w:rsidP="004D7461">
      <w:pPr>
        <w:pStyle w:val="SingleTxtG"/>
        <w:rPr>
          <w:b/>
          <w:bCs/>
        </w:rPr>
      </w:pPr>
      <w:r w:rsidRPr="6C94E200">
        <w:rPr>
          <w:b/>
          <w:bCs/>
        </w:rPr>
        <w:t>4</w:t>
      </w:r>
      <w:r w:rsidR="009103D8" w:rsidRPr="6C94E200">
        <w:rPr>
          <w:b/>
          <w:bCs/>
        </w:rPr>
        <w:t>. International and regional action</w:t>
      </w:r>
      <w:r w:rsidR="000C5337" w:rsidRPr="6C94E200">
        <w:rPr>
          <w:b/>
          <w:bCs/>
        </w:rPr>
        <w:t>s</w:t>
      </w:r>
    </w:p>
    <w:p w14:paraId="511C6129" w14:textId="21A1C482" w:rsidR="00802AEC" w:rsidRDefault="001547B3" w:rsidP="008F5414">
      <w:pPr>
        <w:pStyle w:val="SingleTxtG"/>
        <w:numPr>
          <w:ilvl w:val="0"/>
          <w:numId w:val="6"/>
        </w:numPr>
        <w:ind w:left="1134" w:firstLine="0"/>
      </w:pPr>
      <w:r>
        <w:t xml:space="preserve">OHCHR </w:t>
      </w:r>
      <w:r w:rsidR="00EE644D">
        <w:t xml:space="preserve">consultations </w:t>
      </w:r>
      <w:r w:rsidR="005E7900">
        <w:t xml:space="preserve">revealed </w:t>
      </w:r>
      <w:r w:rsidR="00A0231A" w:rsidRPr="00A0231A">
        <w:t>consistent appreciation for actions taken by the international community, including the imposition of targeted sanctions</w:t>
      </w:r>
      <w:r w:rsidR="00047F58">
        <w:t xml:space="preserve"> </w:t>
      </w:r>
      <w:r w:rsidR="008F608D">
        <w:t xml:space="preserve">on </w:t>
      </w:r>
      <w:r w:rsidR="00047F58">
        <w:t>individuals</w:t>
      </w:r>
      <w:r w:rsidR="00A0231A" w:rsidRPr="00A0231A">
        <w:t xml:space="preserve">, </w:t>
      </w:r>
      <w:r w:rsidR="00F0482B">
        <w:t xml:space="preserve">non-recognition </w:t>
      </w:r>
      <w:r w:rsidR="00A74945">
        <w:t>of military representation</w:t>
      </w:r>
      <w:r w:rsidR="00A74945" w:rsidRPr="00A0231A">
        <w:t xml:space="preserve"> </w:t>
      </w:r>
      <w:r w:rsidR="00A0231A" w:rsidRPr="00A0231A">
        <w:t xml:space="preserve">in international and regional </w:t>
      </w:r>
      <w:r w:rsidR="00D402BF">
        <w:t>fora</w:t>
      </w:r>
      <w:r w:rsidR="00A0231A" w:rsidRPr="00A0231A">
        <w:t xml:space="preserve">, </w:t>
      </w:r>
      <w:r w:rsidR="00176801">
        <w:t xml:space="preserve">calls for referral of the situation to international accountability mechanisms, </w:t>
      </w:r>
      <w:r w:rsidR="00A0231A" w:rsidRPr="00A0231A">
        <w:t xml:space="preserve">and the provision of humanitarian support. However, their expectations are much higher. People felt that </w:t>
      </w:r>
      <w:r w:rsidR="00A74945">
        <w:t xml:space="preserve">support </w:t>
      </w:r>
      <w:r w:rsidR="0072689B">
        <w:t xml:space="preserve">they had received to </w:t>
      </w:r>
      <w:r w:rsidR="00A0231A" w:rsidRPr="00A0231A">
        <w:t xml:space="preserve">sustain their democratic aspirations have not been </w:t>
      </w:r>
      <w:r w:rsidR="008124D2">
        <w:t xml:space="preserve">commensurate </w:t>
      </w:r>
      <w:r w:rsidR="0072689B">
        <w:t xml:space="preserve">with </w:t>
      </w:r>
      <w:r w:rsidR="00A0231A" w:rsidRPr="00A0231A">
        <w:t>their sacrifices</w:t>
      </w:r>
      <w:r w:rsidR="0072689B">
        <w:t xml:space="preserve"> in the face of</w:t>
      </w:r>
      <w:r w:rsidR="00A0231A" w:rsidRPr="00A0231A">
        <w:t xml:space="preserve"> brutality. Due to perceptions of inactivity</w:t>
      </w:r>
      <w:r w:rsidR="00983451">
        <w:t xml:space="preserve"> or</w:t>
      </w:r>
      <w:r w:rsidR="00983451" w:rsidRPr="00A0231A">
        <w:t xml:space="preserve"> </w:t>
      </w:r>
      <w:r w:rsidR="00A0231A" w:rsidRPr="00A0231A">
        <w:t xml:space="preserve">appeasement of the military, and statements </w:t>
      </w:r>
      <w:r w:rsidR="00983451">
        <w:t>not being backed by</w:t>
      </w:r>
      <w:r w:rsidR="00983451" w:rsidRPr="00A0231A">
        <w:t xml:space="preserve"> </w:t>
      </w:r>
      <w:r w:rsidR="00A0231A" w:rsidRPr="00A0231A">
        <w:t xml:space="preserve">actions, trust toward the United Nations and </w:t>
      </w:r>
      <w:r w:rsidR="00DF6638">
        <w:t>ASEAN</w:t>
      </w:r>
      <w:r w:rsidR="00A0231A" w:rsidRPr="00A0231A">
        <w:t xml:space="preserve"> is currently low, although their support is still considered vital</w:t>
      </w:r>
      <w:r w:rsidR="00AD6C3A">
        <w:t xml:space="preserve"> to reali</w:t>
      </w:r>
      <w:r w:rsidR="00CC2BDA">
        <w:t>z</w:t>
      </w:r>
      <w:r w:rsidR="00AD6C3A">
        <w:t>ing these future goals</w:t>
      </w:r>
      <w:r w:rsidR="00A0231A">
        <w:t>.</w:t>
      </w:r>
    </w:p>
    <w:p w14:paraId="0F10C63A" w14:textId="55FC6540" w:rsidR="00677D5D" w:rsidRDefault="00F84022" w:rsidP="00FD3AA4">
      <w:pPr>
        <w:pStyle w:val="SingleTxtG"/>
        <w:numPr>
          <w:ilvl w:val="0"/>
          <w:numId w:val="6"/>
        </w:numPr>
        <w:ind w:left="1134" w:firstLine="0"/>
      </w:pPr>
      <w:r>
        <w:t>A</w:t>
      </w:r>
      <w:r w:rsidR="007F0DB9">
        <w:t xml:space="preserve">n urgent </w:t>
      </w:r>
      <w:r>
        <w:t>pri</w:t>
      </w:r>
      <w:r w:rsidR="00333B09">
        <w:t>ority would be</w:t>
      </w:r>
      <w:r>
        <w:t xml:space="preserve"> </w:t>
      </w:r>
      <w:r w:rsidRPr="00E3657D">
        <w:t xml:space="preserve">a global arms embargo, </w:t>
      </w:r>
      <w:r w:rsidR="00333B09">
        <w:t xml:space="preserve">including </w:t>
      </w:r>
      <w:r w:rsidRPr="00E3657D">
        <w:t>on jet-fuel, drones, and dual-use equipment</w:t>
      </w:r>
      <w:r w:rsidR="00333B09">
        <w:t>,</w:t>
      </w:r>
      <w:r w:rsidRPr="00E3657D">
        <w:t xml:space="preserve"> to </w:t>
      </w:r>
      <w:r w:rsidR="00176801">
        <w:t xml:space="preserve">hinder the military’s reliance on air power </w:t>
      </w:r>
      <w:r w:rsidR="00FB3873">
        <w:t>and</w:t>
      </w:r>
      <w:r w:rsidR="00176801">
        <w:t xml:space="preserve"> improve </w:t>
      </w:r>
      <w:r w:rsidR="00AC1D6E">
        <w:t>civilian</w:t>
      </w:r>
      <w:r w:rsidR="00176801">
        <w:t xml:space="preserve"> </w:t>
      </w:r>
      <w:r w:rsidR="00FB3873">
        <w:t>protection</w:t>
      </w:r>
      <w:r w:rsidR="0072689B">
        <w:t>. Military reliance on</w:t>
      </w:r>
      <w:r w:rsidRPr="00E3657D">
        <w:t xml:space="preserve"> </w:t>
      </w:r>
      <w:r w:rsidR="00176801">
        <w:t>aerial weaponry</w:t>
      </w:r>
      <w:r w:rsidRPr="00E3657D">
        <w:t>, including use of drones and para</w:t>
      </w:r>
      <w:r>
        <w:t>motors</w:t>
      </w:r>
      <w:r w:rsidRPr="00E3657D">
        <w:t xml:space="preserve">, have </w:t>
      </w:r>
      <w:r w:rsidR="0072689B">
        <w:t>steadily risen over years</w:t>
      </w:r>
      <w:r w:rsidR="00AC1D6E">
        <w:t>,</w:t>
      </w:r>
      <w:r w:rsidR="0072689B">
        <w:t xml:space="preserve"> leading to </w:t>
      </w:r>
      <w:r w:rsidR="00016261">
        <w:t xml:space="preserve">a near doubling of </w:t>
      </w:r>
      <w:r w:rsidR="0072689B" w:rsidRPr="00E3657D">
        <w:t xml:space="preserve">civilians killed by airstrikes in </w:t>
      </w:r>
      <w:r w:rsidR="0072689B" w:rsidRPr="00E3657D">
        <w:lastRenderedPageBreak/>
        <w:t xml:space="preserve">2024 compared to </w:t>
      </w:r>
      <w:r w:rsidR="0072689B">
        <w:t>2023</w:t>
      </w:r>
      <w:r w:rsidR="007E05F1">
        <w:t>,</w:t>
      </w:r>
      <w:r w:rsidR="0072689B">
        <w:rPr>
          <w:rStyle w:val="FootnoteReference"/>
        </w:rPr>
        <w:footnoteReference w:id="33"/>
      </w:r>
      <w:r w:rsidR="0072689B" w:rsidRPr="00E3657D">
        <w:t xml:space="preserve"> </w:t>
      </w:r>
      <w:r w:rsidRPr="00E3657D">
        <w:t xml:space="preserve">underscoring the </w:t>
      </w:r>
      <w:r w:rsidR="00793229">
        <w:t xml:space="preserve">need to continually update </w:t>
      </w:r>
      <w:r w:rsidR="00F65547">
        <w:t>controls on the transfer of such equipment.</w:t>
      </w:r>
      <w:r w:rsidR="00FB3873">
        <w:t xml:space="preserve"> </w:t>
      </w:r>
      <w:r w:rsidR="00DC2E19">
        <w:t>S</w:t>
      </w:r>
      <w:r w:rsidR="00DC2E19" w:rsidRPr="00DC2E19">
        <w:t xml:space="preserve">anctions </w:t>
      </w:r>
      <w:r w:rsidR="00DC2E19">
        <w:t>should also apply</w:t>
      </w:r>
      <w:r w:rsidR="00DC2E19" w:rsidRPr="00DC2E19">
        <w:t xml:space="preserve"> to the </w:t>
      </w:r>
      <w:r w:rsidR="002B02E8">
        <w:t xml:space="preserve">military-controlled </w:t>
      </w:r>
      <w:r w:rsidR="00DC2E19" w:rsidRPr="00DC2E19">
        <w:t xml:space="preserve">central bank, </w:t>
      </w:r>
      <w:r w:rsidR="00DC2E19">
        <w:t>to curtail</w:t>
      </w:r>
      <w:r w:rsidR="00DC2E19" w:rsidRPr="00DC2E19">
        <w:t xml:space="preserve"> the ability of financial institutions to make and receive international payments</w:t>
      </w:r>
      <w:r w:rsidR="00926E6C">
        <w:t>.</w:t>
      </w:r>
      <w:r w:rsidR="002B02E8">
        <w:t xml:space="preserve"> On the other side, f</w:t>
      </w:r>
      <w:r w:rsidR="00926E6C">
        <w:t xml:space="preserve">ledgling </w:t>
      </w:r>
      <w:r w:rsidR="00926E6C" w:rsidRPr="00926E6C">
        <w:t xml:space="preserve">financial </w:t>
      </w:r>
      <w:r w:rsidR="00926E6C">
        <w:t>institutions</w:t>
      </w:r>
      <w:r w:rsidR="00926E6C" w:rsidRPr="00926E6C">
        <w:t xml:space="preserve"> </w:t>
      </w:r>
      <w:r w:rsidR="00926E6C">
        <w:t xml:space="preserve">created by pro-democracy actors should be exempted from international sanctions and </w:t>
      </w:r>
      <w:r w:rsidR="0094701B">
        <w:t>assistance provided for their institutional development and regulation</w:t>
      </w:r>
      <w:r w:rsidR="00347B52">
        <w:t>.</w:t>
      </w:r>
      <w:r w:rsidR="0094701B">
        <w:rPr>
          <w:rStyle w:val="FootnoteReference"/>
        </w:rPr>
        <w:footnoteReference w:id="34"/>
      </w:r>
      <w:r w:rsidR="00926E6C" w:rsidRPr="00926E6C">
        <w:t xml:space="preserve">  </w:t>
      </w:r>
    </w:p>
    <w:p w14:paraId="67D1506F" w14:textId="38722848" w:rsidR="00677D5D" w:rsidRDefault="00627C42" w:rsidP="008F5414">
      <w:pPr>
        <w:pStyle w:val="SingleTxtG"/>
        <w:numPr>
          <w:ilvl w:val="0"/>
          <w:numId w:val="6"/>
        </w:numPr>
        <w:ind w:left="1134" w:firstLine="0"/>
      </w:pPr>
      <w:r>
        <w:t xml:space="preserve">There is also </w:t>
      </w:r>
      <w:proofErr w:type="gramStart"/>
      <w:r>
        <w:t>need</w:t>
      </w:r>
      <w:proofErr w:type="gramEnd"/>
      <w:r>
        <w:t xml:space="preserve"> to </w:t>
      </w:r>
      <w:r w:rsidR="00F44C66">
        <w:t>enhance</w:t>
      </w:r>
      <w:r>
        <w:t xml:space="preserve"> </w:t>
      </w:r>
      <w:r w:rsidR="00F44C66">
        <w:t xml:space="preserve">international </w:t>
      </w:r>
      <w:r w:rsidR="00F65547">
        <w:t xml:space="preserve">engagement and </w:t>
      </w:r>
      <w:r w:rsidR="008D14DB">
        <w:t>cooperation</w:t>
      </w:r>
      <w:r w:rsidR="00DD54D7">
        <w:t xml:space="preserve"> </w:t>
      </w:r>
      <w:r w:rsidR="008D14DB">
        <w:t>with</w:t>
      </w:r>
      <w:r w:rsidR="00B63FB3" w:rsidRPr="00A356D3">
        <w:t xml:space="preserve"> </w:t>
      </w:r>
      <w:r w:rsidR="00677D5D" w:rsidRPr="00A356D3">
        <w:t>the National Unity Government</w:t>
      </w:r>
      <w:r w:rsidR="00677D5D">
        <w:t xml:space="preserve">, Ethnic Armed Organizations, </w:t>
      </w:r>
      <w:r w:rsidR="00677D5D" w:rsidRPr="00A356D3">
        <w:t xml:space="preserve">and other democratic actors. </w:t>
      </w:r>
      <w:r w:rsidR="00103377" w:rsidRPr="00EC1120">
        <w:t xml:space="preserve">Challenges </w:t>
      </w:r>
      <w:r w:rsidR="00103377">
        <w:t xml:space="preserve">and </w:t>
      </w:r>
      <w:r w:rsidR="00103377" w:rsidRPr="00EC1120">
        <w:t>di</w:t>
      </w:r>
      <w:r w:rsidR="00103377">
        <w:t>vergent</w:t>
      </w:r>
      <w:r w:rsidR="00103377" w:rsidRPr="00EC1120">
        <w:t xml:space="preserve"> interests</w:t>
      </w:r>
      <w:r w:rsidR="00103377">
        <w:t xml:space="preserve"> </w:t>
      </w:r>
      <w:r w:rsidR="00103377" w:rsidRPr="00EC1120">
        <w:t xml:space="preserve">will </w:t>
      </w:r>
      <w:r w:rsidR="00103377">
        <w:t>continue to characterize</w:t>
      </w:r>
      <w:r w:rsidR="00103377" w:rsidRPr="00EC1120">
        <w:t xml:space="preserve"> </w:t>
      </w:r>
      <w:r w:rsidR="00C2581A">
        <w:t xml:space="preserve">the situation in </w:t>
      </w:r>
      <w:r w:rsidR="00103377" w:rsidRPr="00EC1120">
        <w:t>Myanmar</w:t>
      </w:r>
      <w:r w:rsidR="00103377">
        <w:t xml:space="preserve">, </w:t>
      </w:r>
      <w:r w:rsidR="00B565F6">
        <w:t xml:space="preserve">which requires thinking beyond </w:t>
      </w:r>
      <w:r w:rsidR="00C2581A">
        <w:t xml:space="preserve">the traditional state/non-state binary </w:t>
      </w:r>
      <w:r w:rsidR="00B565F6">
        <w:t>and applying</w:t>
      </w:r>
      <w:r w:rsidR="00103377">
        <w:t xml:space="preserve"> flexible, creative and adaptive approaches</w:t>
      </w:r>
      <w:r w:rsidR="00103377" w:rsidRPr="00EC1120">
        <w:t>.</w:t>
      </w:r>
      <w:r w:rsidR="00202377">
        <w:t xml:space="preserve"> </w:t>
      </w:r>
      <w:r w:rsidR="00677D5D" w:rsidRPr="00A356D3">
        <w:t xml:space="preserve">Alternatives to military governance </w:t>
      </w:r>
      <w:r w:rsidR="00B63FB3">
        <w:t>emerging</w:t>
      </w:r>
      <w:r w:rsidR="00677D5D" w:rsidRPr="00A356D3">
        <w:t xml:space="preserve"> in areas outside military control</w:t>
      </w:r>
      <w:r w:rsidR="00DD54D7">
        <w:t>, as highlighted in this report,</w:t>
      </w:r>
      <w:r w:rsidR="00B63FB3">
        <w:t xml:space="preserve"> should be </w:t>
      </w:r>
      <w:r w:rsidR="00F84022">
        <w:t>encouraged</w:t>
      </w:r>
      <w:r w:rsidR="00245B5D">
        <w:t xml:space="preserve"> and supported</w:t>
      </w:r>
      <w:r w:rsidR="00677D5D" w:rsidRPr="00A356D3">
        <w:t>.</w:t>
      </w:r>
      <w:r w:rsidR="009103D8">
        <w:t xml:space="preserve"> </w:t>
      </w:r>
      <w:r w:rsidR="00677D5D" w:rsidRPr="00A356D3">
        <w:t>Effort</w:t>
      </w:r>
      <w:r w:rsidR="00DD54D7">
        <w:t>s</w:t>
      </w:r>
      <w:r w:rsidR="00677D5D" w:rsidRPr="00A356D3">
        <w:t xml:space="preserve"> </w:t>
      </w:r>
      <w:r w:rsidR="00F84022">
        <w:t>by</w:t>
      </w:r>
      <w:r w:rsidR="00F84022" w:rsidRPr="00A356D3">
        <w:t xml:space="preserve"> </w:t>
      </w:r>
      <w:r w:rsidR="00677D5D">
        <w:t>c</w:t>
      </w:r>
      <w:r w:rsidR="00677D5D" w:rsidRPr="00A356D3">
        <w:t xml:space="preserve">ivil </w:t>
      </w:r>
      <w:r w:rsidR="00677D5D">
        <w:t>s</w:t>
      </w:r>
      <w:r w:rsidR="00677D5D" w:rsidRPr="00A356D3">
        <w:t xml:space="preserve">ociety </w:t>
      </w:r>
      <w:r w:rsidR="00677D5D">
        <w:t>o</w:t>
      </w:r>
      <w:r w:rsidR="00677D5D" w:rsidRPr="00A356D3">
        <w:t xml:space="preserve">rganizations to assist the civilian population should be acknowledged and vigorously sustained to ensure their democratic voices continue to shape the country. </w:t>
      </w:r>
      <w:r w:rsidR="005C3487">
        <w:t>S</w:t>
      </w:r>
      <w:r w:rsidR="00677D5D" w:rsidRPr="00A356D3">
        <w:t xml:space="preserve">mall concrete steps, such as removing the mandatory registration requirement for Myanmar organizations to apply </w:t>
      </w:r>
      <w:r w:rsidR="00F84022">
        <w:t>for</w:t>
      </w:r>
      <w:r w:rsidR="00677D5D" w:rsidRPr="00A356D3">
        <w:t xml:space="preserve"> </w:t>
      </w:r>
      <w:r w:rsidR="00677D5D">
        <w:t>f</w:t>
      </w:r>
      <w:r w:rsidR="00677D5D" w:rsidRPr="00A356D3">
        <w:t>und</w:t>
      </w:r>
      <w:r w:rsidR="00677D5D">
        <w:t>ing opportunities or accepting to adapt to traditional money transfer mechanisms</w:t>
      </w:r>
      <w:r w:rsidR="00677D5D" w:rsidRPr="00A356D3">
        <w:t>, can result in life-saving impacts. Provision of core and long-term funding with flexible reporting requirements can also produce significant impacts</w:t>
      </w:r>
      <w:r w:rsidR="00677D5D">
        <w:t>.</w:t>
      </w:r>
      <w:r w:rsidR="00677D5D" w:rsidRPr="00A31746">
        <w:tab/>
      </w:r>
    </w:p>
    <w:bookmarkEnd w:id="2"/>
    <w:p w14:paraId="3160A114" w14:textId="3E56ED8C" w:rsidR="001F1F7E" w:rsidRDefault="002369BA" w:rsidP="008F5414">
      <w:pPr>
        <w:pStyle w:val="SingleTxtG"/>
        <w:numPr>
          <w:ilvl w:val="0"/>
          <w:numId w:val="6"/>
        </w:numPr>
        <w:ind w:left="1134" w:firstLine="0"/>
      </w:pPr>
      <w:r w:rsidRPr="002369BA">
        <w:t>Violence</w:t>
      </w:r>
      <w:r w:rsidR="00B0194A">
        <w:t>, persecution,</w:t>
      </w:r>
      <w:r w:rsidRPr="002369BA">
        <w:t xml:space="preserve"> and risk</w:t>
      </w:r>
      <w:r w:rsidR="00703B1E">
        <w:t>s</w:t>
      </w:r>
      <w:r w:rsidRPr="002369BA">
        <w:t xml:space="preserve"> of forced recruitment</w:t>
      </w:r>
      <w:r w:rsidR="00202377">
        <w:t xml:space="preserve"> have</w:t>
      </w:r>
      <w:r w:rsidRPr="002369BA">
        <w:t xml:space="preserve"> led to tens of </w:t>
      </w:r>
      <w:proofErr w:type="gramStart"/>
      <w:r w:rsidRPr="002369BA">
        <w:t xml:space="preserve">thousands </w:t>
      </w:r>
      <w:r w:rsidR="002E1ADB">
        <w:t xml:space="preserve"> to</w:t>
      </w:r>
      <w:proofErr w:type="gramEnd"/>
      <w:r w:rsidR="002E1ADB">
        <w:t xml:space="preserve"> flee </w:t>
      </w:r>
      <w:r w:rsidRPr="002369BA">
        <w:t>and seek protection abroad</w:t>
      </w:r>
      <w:r w:rsidR="001825C5">
        <w:t>, mostly in the region</w:t>
      </w:r>
      <w:r w:rsidR="00202377">
        <w:t>, in addition to more than one million Rohingya refugees already in Bangladesh</w:t>
      </w:r>
      <w:r w:rsidRPr="002369BA">
        <w:t xml:space="preserve">. However, </w:t>
      </w:r>
      <w:r w:rsidR="00515442">
        <w:t xml:space="preserve">interlocutors </w:t>
      </w:r>
      <w:r w:rsidRPr="002369BA">
        <w:t xml:space="preserve">nearly unanimously </w:t>
      </w:r>
      <w:r w:rsidR="00515442">
        <w:t xml:space="preserve">indicated </w:t>
      </w:r>
      <w:r w:rsidRPr="002369BA">
        <w:t xml:space="preserve">their intention to return home, whenever safe, to contribute to the </w:t>
      </w:r>
      <w:r w:rsidRPr="008F5414">
        <w:rPr>
          <w:lang w:val="en-US"/>
        </w:rPr>
        <w:t>establishment</w:t>
      </w:r>
      <w:r w:rsidRPr="002369BA">
        <w:t xml:space="preserve"> of a just</w:t>
      </w:r>
      <w:r w:rsidR="00AA6342">
        <w:t xml:space="preserve"> and</w:t>
      </w:r>
      <w:r w:rsidRPr="002369BA">
        <w:t xml:space="preserve"> democratic society. </w:t>
      </w:r>
      <w:r w:rsidR="00AA6342">
        <w:t>Currently</w:t>
      </w:r>
      <w:r w:rsidR="000537D3">
        <w:t xml:space="preserve">, many </w:t>
      </w:r>
      <w:r w:rsidR="00F77DE3" w:rsidRPr="0063452F">
        <w:t>individuals cannot</w:t>
      </w:r>
      <w:r w:rsidR="00F77DE3">
        <w:t xml:space="preserve"> </w:t>
      </w:r>
      <w:r w:rsidR="00F77DE3" w:rsidRPr="0063452F">
        <w:t xml:space="preserve">return to Myanmar or safely apply for personal documentation in military-controlled embassies due to </w:t>
      </w:r>
      <w:r w:rsidR="000B72C2">
        <w:t xml:space="preserve">security </w:t>
      </w:r>
      <w:r w:rsidR="00F77DE3" w:rsidRPr="0063452F">
        <w:t xml:space="preserve">concerns </w:t>
      </w:r>
      <w:r w:rsidR="00187CDE">
        <w:t xml:space="preserve">for </w:t>
      </w:r>
      <w:r w:rsidR="00B86B8F">
        <w:t xml:space="preserve">themselves and </w:t>
      </w:r>
      <w:r w:rsidR="00F77DE3" w:rsidRPr="0063452F">
        <w:t xml:space="preserve">relatives inside </w:t>
      </w:r>
      <w:r w:rsidR="000A2AF1">
        <w:t>the country</w:t>
      </w:r>
      <w:r w:rsidR="00F77DE3" w:rsidRPr="0063452F">
        <w:t xml:space="preserve">. </w:t>
      </w:r>
      <w:r w:rsidR="00581AF8">
        <w:t>Repatriation</w:t>
      </w:r>
      <w:r w:rsidR="00F45D39">
        <w:t>s</w:t>
      </w:r>
      <w:r w:rsidR="00581AF8" w:rsidRPr="0063452F">
        <w:t xml:space="preserve"> </w:t>
      </w:r>
      <w:r w:rsidR="00F77DE3" w:rsidRPr="0063452F">
        <w:t xml:space="preserve">can lead to </w:t>
      </w:r>
      <w:r w:rsidR="0099605A">
        <w:t xml:space="preserve">violations of the </w:t>
      </w:r>
      <w:r w:rsidR="0099605A" w:rsidRPr="0063452F">
        <w:t xml:space="preserve">non-refoulment principle </w:t>
      </w:r>
      <w:r w:rsidR="0099605A">
        <w:t xml:space="preserve">as </w:t>
      </w:r>
      <w:r w:rsidR="00041226">
        <w:t xml:space="preserve">individuals are at risk of </w:t>
      </w:r>
      <w:r w:rsidR="00C17414">
        <w:t>irreparable</w:t>
      </w:r>
      <w:r w:rsidR="001D25F3">
        <w:t xml:space="preserve"> harm</w:t>
      </w:r>
      <w:r w:rsidR="00F77DE3">
        <w:t>.</w:t>
      </w:r>
      <w:r w:rsidR="0099605A">
        <w:rPr>
          <w:rStyle w:val="FootnoteReference"/>
        </w:rPr>
        <w:footnoteReference w:id="35"/>
      </w:r>
      <w:r w:rsidR="00F77DE3">
        <w:t xml:space="preserve"> </w:t>
      </w:r>
      <w:r w:rsidR="004A2BF5">
        <w:t xml:space="preserve">A practical way to support </w:t>
      </w:r>
      <w:r w:rsidR="00836C56">
        <w:t>these individuals</w:t>
      </w:r>
      <w:r w:rsidR="00427F48">
        <w:t xml:space="preserve"> is </w:t>
      </w:r>
      <w:r w:rsidR="00F77DE3" w:rsidRPr="0063452F">
        <w:t xml:space="preserve">the provision of valid long-term legal status with the possibility to access healthcare, education, and employment. </w:t>
      </w:r>
      <w:r w:rsidR="00FB216F">
        <w:t>Ensuring protection and humanitarian assistance</w:t>
      </w:r>
      <w:r w:rsidR="00F77DE3">
        <w:t xml:space="preserve"> to </w:t>
      </w:r>
      <w:r w:rsidR="00253A04">
        <w:t xml:space="preserve">individuals seeking </w:t>
      </w:r>
      <w:r w:rsidR="00F24FAB">
        <w:t>refuge</w:t>
      </w:r>
      <w:r w:rsidR="00253A04">
        <w:t xml:space="preserve"> and abroad </w:t>
      </w:r>
      <w:r w:rsidR="00F77DE3">
        <w:t>is also crucial</w:t>
      </w:r>
      <w:r w:rsidR="00FB216F">
        <w:t xml:space="preserve">, </w:t>
      </w:r>
      <w:r w:rsidR="00E1413C">
        <w:t>preventing any pushbacks or refoulement</w:t>
      </w:r>
      <w:r w:rsidR="00F77DE3">
        <w:t>.</w:t>
      </w:r>
      <w:r w:rsidR="00253A04">
        <w:t xml:space="preserve"> </w:t>
      </w:r>
    </w:p>
    <w:p w14:paraId="68E97BB1" w14:textId="32AEFB04" w:rsidR="004825CB" w:rsidRDefault="00E1413C" w:rsidP="008F5414">
      <w:pPr>
        <w:pStyle w:val="SingleTxtG"/>
        <w:numPr>
          <w:ilvl w:val="0"/>
          <w:numId w:val="6"/>
        </w:numPr>
        <w:ind w:left="1134" w:firstLine="0"/>
      </w:pPr>
      <w:r>
        <w:t xml:space="preserve">This particularly applies to </w:t>
      </w:r>
      <w:r w:rsidR="00021D7B">
        <w:t xml:space="preserve">the </w:t>
      </w:r>
      <w:r w:rsidR="004825CB" w:rsidRPr="002369BA">
        <w:t xml:space="preserve">Rohingya </w:t>
      </w:r>
      <w:r>
        <w:t xml:space="preserve">for whom </w:t>
      </w:r>
      <w:r w:rsidR="001F1F7E">
        <w:t xml:space="preserve">the </w:t>
      </w:r>
      <w:r w:rsidR="00652BE6">
        <w:t>preconditions</w:t>
      </w:r>
      <w:r w:rsidR="001F1F7E">
        <w:t xml:space="preserve"> of</w:t>
      </w:r>
      <w:r w:rsidR="004825CB" w:rsidRPr="002369BA">
        <w:t xml:space="preserve"> safety, citizenship, and rights </w:t>
      </w:r>
      <w:r w:rsidR="001F1F7E">
        <w:t>necessary</w:t>
      </w:r>
      <w:r w:rsidR="004825CB" w:rsidRPr="002369BA">
        <w:t xml:space="preserve"> </w:t>
      </w:r>
      <w:r w:rsidR="00C36003">
        <w:t xml:space="preserve">for </w:t>
      </w:r>
      <w:r w:rsidR="00F45D39">
        <w:t>any</w:t>
      </w:r>
      <w:r w:rsidR="001F1F7E">
        <w:t xml:space="preserve"> sustainable</w:t>
      </w:r>
      <w:r w:rsidR="00F45D39">
        <w:t xml:space="preserve"> </w:t>
      </w:r>
      <w:r w:rsidR="004825CB" w:rsidRPr="002369BA">
        <w:t>return</w:t>
      </w:r>
      <w:r w:rsidR="001F1F7E">
        <w:t xml:space="preserve"> do not exist</w:t>
      </w:r>
      <w:r w:rsidR="004825CB" w:rsidRPr="002369BA">
        <w:t xml:space="preserve">. </w:t>
      </w:r>
      <w:r w:rsidR="004825CB">
        <w:t xml:space="preserve">Due to </w:t>
      </w:r>
      <w:r w:rsidR="003E66EA" w:rsidRPr="00BB31A7">
        <w:t>deepening</w:t>
      </w:r>
      <w:r w:rsidR="004D63B6" w:rsidRPr="00BB31A7">
        <w:t xml:space="preserve"> </w:t>
      </w:r>
      <w:r w:rsidR="004825CB" w:rsidRPr="00BB31A7">
        <w:t xml:space="preserve">food </w:t>
      </w:r>
      <w:r w:rsidR="004D63B6" w:rsidRPr="00BB31A7">
        <w:t>insecurity</w:t>
      </w:r>
      <w:r w:rsidR="004825CB" w:rsidRPr="00BB31A7">
        <w:t xml:space="preserve"> </w:t>
      </w:r>
      <w:r w:rsidR="004825CB">
        <w:t xml:space="preserve">in Rakhine and the drastic cuts to humanitarian aid in Bangladesh, it is imperative that support is maintained and increased. </w:t>
      </w:r>
      <w:r w:rsidR="003D15ED">
        <w:t>ASEAN and international stakeholders should explore o</w:t>
      </w:r>
      <w:r w:rsidR="004825CB">
        <w:t xml:space="preserve">ptions for cross-border assistance </w:t>
      </w:r>
      <w:r w:rsidR="003D15ED">
        <w:t xml:space="preserve">to </w:t>
      </w:r>
      <w:r w:rsidR="004825CB">
        <w:t>alleviat</w:t>
      </w:r>
      <w:r w:rsidR="003D15ED">
        <w:t>e</w:t>
      </w:r>
      <w:r w:rsidR="004825CB">
        <w:t xml:space="preserve"> the suffering of the Rohingya. </w:t>
      </w:r>
      <w:r w:rsidR="001F1F7E">
        <w:t>The</w:t>
      </w:r>
      <w:r w:rsidR="004825CB">
        <w:t xml:space="preserve"> upcoming </w:t>
      </w:r>
      <w:r w:rsidR="004825CB" w:rsidRPr="008F5414">
        <w:rPr>
          <w:lang w:val="en-US"/>
        </w:rPr>
        <w:t>international</w:t>
      </w:r>
      <w:r w:rsidR="004825CB">
        <w:t xml:space="preserve"> conference on the Rohingya</w:t>
      </w:r>
      <w:r w:rsidR="001F1F7E">
        <w:t xml:space="preserve"> at the General Assembly</w:t>
      </w:r>
      <w:r w:rsidR="001A0472">
        <w:rPr>
          <w:rStyle w:val="FootnoteReference"/>
        </w:rPr>
        <w:footnoteReference w:id="36"/>
      </w:r>
      <w:r w:rsidR="001F1F7E">
        <w:t xml:space="preserve"> should focus on</w:t>
      </w:r>
      <w:r w:rsidR="004825CB">
        <w:t xml:space="preserve"> </w:t>
      </w:r>
      <w:r w:rsidR="00620BAA">
        <w:t xml:space="preserve">new strategies to achieve comprehensive and durable solutions for the Rohingya community, both inside and outside the country.  </w:t>
      </w:r>
      <w:r w:rsidR="00BF252E">
        <w:t xml:space="preserve"> </w:t>
      </w:r>
    </w:p>
    <w:p w14:paraId="382F7EA0" w14:textId="3E7AB08D" w:rsidR="00782AC9" w:rsidRDefault="00730344" w:rsidP="008F5414">
      <w:pPr>
        <w:pStyle w:val="SingleTxtG"/>
        <w:numPr>
          <w:ilvl w:val="0"/>
          <w:numId w:val="6"/>
        </w:numPr>
        <w:ind w:left="1134" w:firstLine="0"/>
      </w:pPr>
      <w:r>
        <w:rPr>
          <w:rFonts w:asciiTheme="majorBidi" w:hAnsiTheme="majorBidi" w:cstheme="majorBidi"/>
        </w:rPr>
        <w:t xml:space="preserve">In the </w:t>
      </w:r>
      <w:r>
        <w:t>l</w:t>
      </w:r>
      <w:r w:rsidR="008C23E5">
        <w:t xml:space="preserve">onger </w:t>
      </w:r>
      <w:r w:rsidR="008C23E5" w:rsidRPr="008F5414">
        <w:rPr>
          <w:lang w:val="en-US"/>
        </w:rPr>
        <w:t>term</w:t>
      </w:r>
      <w:r w:rsidR="008C23E5">
        <w:t>, the international community can also provide</w:t>
      </w:r>
      <w:r w:rsidR="00EC1120" w:rsidRPr="00EC1120">
        <w:t xml:space="preserve"> technical assistance for institutional and legal reforms, as well as critical support to transitional justice, reconciliation, and social cohesion processes. Under </w:t>
      </w:r>
      <w:r w:rsidR="009961AE">
        <w:t xml:space="preserve">regional </w:t>
      </w:r>
      <w:r w:rsidR="00EC1120" w:rsidRPr="00EC1120">
        <w:t>leadership</w:t>
      </w:r>
      <w:r w:rsidR="00F7531A">
        <w:t>,</w:t>
      </w:r>
      <w:r w:rsidR="009961AE">
        <w:t xml:space="preserve"> </w:t>
      </w:r>
      <w:r w:rsidR="00CA503E">
        <w:t xml:space="preserve">such support </w:t>
      </w:r>
      <w:r w:rsidR="003259B6">
        <w:t xml:space="preserve">will be essential to </w:t>
      </w:r>
      <w:r w:rsidR="0020623A">
        <w:t xml:space="preserve">a Myanmar-led </w:t>
      </w:r>
      <w:r w:rsidR="0020623A" w:rsidRPr="00EC1120">
        <w:t>political transition</w:t>
      </w:r>
      <w:r w:rsidR="0020623A">
        <w:t xml:space="preserve"> </w:t>
      </w:r>
      <w:r w:rsidR="008B6945">
        <w:t xml:space="preserve">and </w:t>
      </w:r>
      <w:r w:rsidR="00CA3748">
        <w:t xml:space="preserve">institutional transformation. </w:t>
      </w:r>
    </w:p>
    <w:p w14:paraId="72CCC471" w14:textId="1127629D" w:rsidR="009F30D2" w:rsidRPr="00FD3AA4" w:rsidRDefault="009F30D2" w:rsidP="00FD3AA4">
      <w:pPr>
        <w:pStyle w:val="HChG"/>
      </w:pPr>
      <w:r w:rsidRPr="00A31746">
        <w:tab/>
      </w:r>
      <w:r w:rsidR="009F4971" w:rsidRPr="00FD3AA4">
        <w:t>VII</w:t>
      </w:r>
      <w:r w:rsidRPr="00FD3AA4">
        <w:t>.</w:t>
      </w:r>
      <w:r w:rsidRPr="00FD3AA4">
        <w:tab/>
        <w:t>Conclusions and Recommendations</w:t>
      </w:r>
    </w:p>
    <w:p w14:paraId="35C5F65C" w14:textId="6E0BBEBB" w:rsidR="0075538B" w:rsidRDefault="0052372E" w:rsidP="008F5414">
      <w:pPr>
        <w:pStyle w:val="SingleTxtG"/>
        <w:numPr>
          <w:ilvl w:val="0"/>
          <w:numId w:val="6"/>
        </w:numPr>
        <w:ind w:left="1134" w:firstLine="0"/>
        <w:rPr>
          <w:rFonts w:asciiTheme="majorBidi" w:hAnsiTheme="majorBidi" w:cstheme="majorBidi"/>
        </w:rPr>
      </w:pPr>
      <w:r>
        <w:rPr>
          <w:rFonts w:asciiTheme="majorBidi" w:hAnsiTheme="majorBidi" w:cstheme="majorBidi"/>
        </w:rPr>
        <w:t>E</w:t>
      </w:r>
      <w:r w:rsidR="00A76358">
        <w:rPr>
          <w:rFonts w:asciiTheme="majorBidi" w:hAnsiTheme="majorBidi" w:cstheme="majorBidi"/>
        </w:rPr>
        <w:t xml:space="preserve">xtensive consultations </w:t>
      </w:r>
      <w:r w:rsidR="002F6B98">
        <w:rPr>
          <w:rFonts w:asciiTheme="majorBidi" w:hAnsiTheme="majorBidi" w:cstheme="majorBidi"/>
        </w:rPr>
        <w:t>conducted for this report</w:t>
      </w:r>
      <w:r w:rsidR="00D21033">
        <w:rPr>
          <w:rFonts w:asciiTheme="majorBidi" w:hAnsiTheme="majorBidi" w:cstheme="majorBidi"/>
        </w:rPr>
        <w:t xml:space="preserve"> </w:t>
      </w:r>
      <w:r w:rsidR="00EB2592">
        <w:rPr>
          <w:rFonts w:asciiTheme="majorBidi" w:hAnsiTheme="majorBidi" w:cstheme="majorBidi"/>
        </w:rPr>
        <w:t>support a</w:t>
      </w:r>
      <w:r w:rsidR="00D21033">
        <w:rPr>
          <w:rFonts w:asciiTheme="majorBidi" w:hAnsiTheme="majorBidi" w:cstheme="majorBidi"/>
        </w:rPr>
        <w:t xml:space="preserve"> </w:t>
      </w:r>
      <w:r w:rsidR="004350D3">
        <w:rPr>
          <w:rFonts w:asciiTheme="majorBidi" w:hAnsiTheme="majorBidi" w:cstheme="majorBidi"/>
        </w:rPr>
        <w:t xml:space="preserve">resounding </w:t>
      </w:r>
      <w:r w:rsidR="004D7496">
        <w:rPr>
          <w:rFonts w:asciiTheme="majorBidi" w:hAnsiTheme="majorBidi" w:cstheme="majorBidi"/>
        </w:rPr>
        <w:t>conclusion: the people of Myanmar have sacrificed their lives, their livelihoods and</w:t>
      </w:r>
      <w:r w:rsidR="00A66E35">
        <w:rPr>
          <w:rFonts w:asciiTheme="majorBidi" w:hAnsiTheme="majorBidi" w:cstheme="majorBidi"/>
        </w:rPr>
        <w:t xml:space="preserve">, in many respects, their futures in the name of rejecting the </w:t>
      </w:r>
      <w:r w:rsidR="00D83C03">
        <w:rPr>
          <w:rFonts w:asciiTheme="majorBidi" w:hAnsiTheme="majorBidi" w:cstheme="majorBidi"/>
        </w:rPr>
        <w:t xml:space="preserve">2021 </w:t>
      </w:r>
      <w:r w:rsidR="00A66E35">
        <w:rPr>
          <w:rFonts w:asciiTheme="majorBidi" w:hAnsiTheme="majorBidi" w:cstheme="majorBidi"/>
        </w:rPr>
        <w:t xml:space="preserve">military’s power grab </w:t>
      </w:r>
      <w:r w:rsidR="0070756C">
        <w:rPr>
          <w:rFonts w:asciiTheme="majorBidi" w:hAnsiTheme="majorBidi" w:cstheme="majorBidi"/>
        </w:rPr>
        <w:t xml:space="preserve">and are </w:t>
      </w:r>
      <w:r w:rsidR="00A66E35">
        <w:rPr>
          <w:rFonts w:asciiTheme="majorBidi" w:hAnsiTheme="majorBidi" w:cstheme="majorBidi"/>
        </w:rPr>
        <w:t xml:space="preserve">demanding a </w:t>
      </w:r>
      <w:r w:rsidR="00BB0F4C">
        <w:rPr>
          <w:rFonts w:asciiTheme="majorBidi" w:hAnsiTheme="majorBidi" w:cstheme="majorBidi"/>
        </w:rPr>
        <w:t>new future</w:t>
      </w:r>
      <w:r w:rsidR="00886F8D">
        <w:rPr>
          <w:rFonts w:asciiTheme="majorBidi" w:hAnsiTheme="majorBidi" w:cstheme="majorBidi"/>
        </w:rPr>
        <w:t>. In the face of years of suffering</w:t>
      </w:r>
      <w:r w:rsidR="007D4C44">
        <w:rPr>
          <w:rFonts w:asciiTheme="majorBidi" w:hAnsiTheme="majorBidi" w:cstheme="majorBidi"/>
        </w:rPr>
        <w:t xml:space="preserve"> and abuse</w:t>
      </w:r>
      <w:r w:rsidR="00430348">
        <w:rPr>
          <w:rFonts w:asciiTheme="majorBidi" w:hAnsiTheme="majorBidi" w:cstheme="majorBidi"/>
        </w:rPr>
        <w:t>,</w:t>
      </w:r>
      <w:r w:rsidR="00886F8D">
        <w:rPr>
          <w:rFonts w:asciiTheme="majorBidi" w:hAnsiTheme="majorBidi" w:cstheme="majorBidi"/>
        </w:rPr>
        <w:t xml:space="preserve"> </w:t>
      </w:r>
      <w:proofErr w:type="gramStart"/>
      <w:r w:rsidR="00886F8D">
        <w:rPr>
          <w:rFonts w:asciiTheme="majorBidi" w:hAnsiTheme="majorBidi" w:cstheme="majorBidi"/>
        </w:rPr>
        <w:t>the vast majority of</w:t>
      </w:r>
      <w:proofErr w:type="gramEnd"/>
      <w:r w:rsidR="00886F8D">
        <w:rPr>
          <w:rFonts w:asciiTheme="majorBidi" w:hAnsiTheme="majorBidi" w:cstheme="majorBidi"/>
        </w:rPr>
        <w:t xml:space="preserve"> people </w:t>
      </w:r>
      <w:r w:rsidR="009D0DF2">
        <w:rPr>
          <w:rFonts w:asciiTheme="majorBidi" w:hAnsiTheme="majorBidi" w:cstheme="majorBidi"/>
        </w:rPr>
        <w:t xml:space="preserve">have </w:t>
      </w:r>
      <w:r w:rsidR="009D0DF2">
        <w:rPr>
          <w:rFonts w:asciiTheme="majorBidi" w:hAnsiTheme="majorBidi" w:cstheme="majorBidi"/>
        </w:rPr>
        <w:lastRenderedPageBreak/>
        <w:t>remained united</w:t>
      </w:r>
      <w:r w:rsidR="0057618B">
        <w:rPr>
          <w:rFonts w:asciiTheme="majorBidi" w:hAnsiTheme="majorBidi" w:cstheme="majorBidi"/>
        </w:rPr>
        <w:t xml:space="preserve"> </w:t>
      </w:r>
      <w:r w:rsidR="001B5E81">
        <w:rPr>
          <w:rFonts w:asciiTheme="majorBidi" w:hAnsiTheme="majorBidi" w:cstheme="majorBidi"/>
        </w:rPr>
        <w:t xml:space="preserve">in </w:t>
      </w:r>
      <w:r w:rsidR="001B5E81" w:rsidRPr="008F5414">
        <w:rPr>
          <w:lang w:val="en-US"/>
        </w:rPr>
        <w:t>their</w:t>
      </w:r>
      <w:r w:rsidR="001B5E81">
        <w:rPr>
          <w:rFonts w:asciiTheme="majorBidi" w:hAnsiTheme="majorBidi" w:cstheme="majorBidi"/>
        </w:rPr>
        <w:t xml:space="preserve"> defiance of military authoritarianism and violence</w:t>
      </w:r>
      <w:r w:rsidR="00363C7C">
        <w:rPr>
          <w:rFonts w:asciiTheme="majorBidi" w:hAnsiTheme="majorBidi" w:cstheme="majorBidi"/>
        </w:rPr>
        <w:t xml:space="preserve">. </w:t>
      </w:r>
      <w:r w:rsidR="00F0320F">
        <w:rPr>
          <w:rFonts w:asciiTheme="majorBidi" w:hAnsiTheme="majorBidi" w:cstheme="majorBidi"/>
        </w:rPr>
        <w:t>Once again, at a level not seen in previous decades of military rule,</w:t>
      </w:r>
      <w:r w:rsidR="004A7D91" w:rsidRPr="004A7D91">
        <w:rPr>
          <w:rFonts w:asciiTheme="majorBidi" w:hAnsiTheme="majorBidi" w:cstheme="majorBidi"/>
        </w:rPr>
        <w:t xml:space="preserve"> </w:t>
      </w:r>
      <w:r w:rsidR="00F0320F">
        <w:rPr>
          <w:rFonts w:asciiTheme="majorBidi" w:hAnsiTheme="majorBidi" w:cstheme="majorBidi"/>
        </w:rPr>
        <w:t xml:space="preserve">they are demanding </w:t>
      </w:r>
      <w:r w:rsidR="006E69D6">
        <w:rPr>
          <w:rFonts w:asciiTheme="majorBidi" w:hAnsiTheme="majorBidi" w:cstheme="majorBidi"/>
        </w:rPr>
        <w:t>genuine and inclusive</w:t>
      </w:r>
      <w:r w:rsidR="00506406">
        <w:rPr>
          <w:rFonts w:asciiTheme="majorBidi" w:hAnsiTheme="majorBidi" w:cstheme="majorBidi"/>
        </w:rPr>
        <w:t xml:space="preserve"> </w:t>
      </w:r>
      <w:r w:rsidR="006E69D6">
        <w:rPr>
          <w:rFonts w:asciiTheme="majorBidi" w:hAnsiTheme="majorBidi" w:cstheme="majorBidi"/>
        </w:rPr>
        <w:t xml:space="preserve">democracy, </w:t>
      </w:r>
      <w:r w:rsidR="004A7D91" w:rsidRPr="004A7D91">
        <w:rPr>
          <w:rFonts w:asciiTheme="majorBidi" w:hAnsiTheme="majorBidi" w:cstheme="majorBidi"/>
        </w:rPr>
        <w:t xml:space="preserve">civilian oversight over the military and control over the country, </w:t>
      </w:r>
      <w:r w:rsidR="00162401">
        <w:rPr>
          <w:rFonts w:asciiTheme="majorBidi" w:hAnsiTheme="majorBidi" w:cstheme="majorBidi"/>
        </w:rPr>
        <w:t xml:space="preserve">an end to discrimination, </w:t>
      </w:r>
      <w:r w:rsidR="00506406" w:rsidRPr="00B8598A">
        <w:rPr>
          <w:rFonts w:asciiTheme="majorBidi" w:hAnsiTheme="majorBidi" w:cstheme="majorBidi"/>
        </w:rPr>
        <w:t xml:space="preserve">federalism and autonomy </w:t>
      </w:r>
      <w:r w:rsidR="00656A66" w:rsidRPr="00B8598A">
        <w:rPr>
          <w:rFonts w:asciiTheme="majorBidi" w:hAnsiTheme="majorBidi" w:cstheme="majorBidi"/>
        </w:rPr>
        <w:t>at local level</w:t>
      </w:r>
      <w:r w:rsidR="00506406" w:rsidRPr="007E2927">
        <w:rPr>
          <w:rFonts w:asciiTheme="majorBidi" w:hAnsiTheme="majorBidi" w:cstheme="majorBidi"/>
        </w:rPr>
        <w:t>,</w:t>
      </w:r>
      <w:r w:rsidR="00506406">
        <w:rPr>
          <w:rFonts w:asciiTheme="majorBidi" w:hAnsiTheme="majorBidi" w:cstheme="majorBidi"/>
        </w:rPr>
        <w:t xml:space="preserve"> </w:t>
      </w:r>
      <w:r w:rsidR="006E69D6">
        <w:rPr>
          <w:rFonts w:asciiTheme="majorBidi" w:hAnsiTheme="majorBidi" w:cstheme="majorBidi"/>
        </w:rPr>
        <w:t xml:space="preserve">and </w:t>
      </w:r>
      <w:r w:rsidR="00162401">
        <w:rPr>
          <w:rFonts w:asciiTheme="majorBidi" w:hAnsiTheme="majorBidi" w:cstheme="majorBidi"/>
        </w:rPr>
        <w:t xml:space="preserve">a </w:t>
      </w:r>
      <w:r w:rsidR="006E69D6">
        <w:rPr>
          <w:rFonts w:asciiTheme="majorBidi" w:hAnsiTheme="majorBidi" w:cstheme="majorBidi"/>
        </w:rPr>
        <w:t>people-centred and sustainable econ</w:t>
      </w:r>
      <w:r w:rsidR="00162401">
        <w:rPr>
          <w:rFonts w:asciiTheme="majorBidi" w:hAnsiTheme="majorBidi" w:cstheme="majorBidi"/>
        </w:rPr>
        <w:t>omy</w:t>
      </w:r>
      <w:r w:rsidR="004A7D91" w:rsidRPr="004A7D91">
        <w:rPr>
          <w:rFonts w:asciiTheme="majorBidi" w:hAnsiTheme="majorBidi" w:cstheme="majorBidi"/>
        </w:rPr>
        <w:t xml:space="preserve">. Since 2021, those voices have </w:t>
      </w:r>
      <w:r w:rsidR="00507077">
        <w:rPr>
          <w:rFonts w:asciiTheme="majorBidi" w:hAnsiTheme="majorBidi" w:cstheme="majorBidi"/>
        </w:rPr>
        <w:t xml:space="preserve">only </w:t>
      </w:r>
      <w:r w:rsidR="004A7D91" w:rsidRPr="004A7D91">
        <w:rPr>
          <w:rFonts w:asciiTheme="majorBidi" w:hAnsiTheme="majorBidi" w:cstheme="majorBidi"/>
        </w:rPr>
        <w:t xml:space="preserve">grown louder </w:t>
      </w:r>
      <w:r w:rsidR="00162401">
        <w:rPr>
          <w:rFonts w:asciiTheme="majorBidi" w:hAnsiTheme="majorBidi" w:cstheme="majorBidi"/>
        </w:rPr>
        <w:t>as the</w:t>
      </w:r>
      <w:r w:rsidR="004A7D91" w:rsidRPr="004A7D91">
        <w:rPr>
          <w:rFonts w:asciiTheme="majorBidi" w:hAnsiTheme="majorBidi" w:cstheme="majorBidi"/>
        </w:rPr>
        <w:t xml:space="preserve"> military coup </w:t>
      </w:r>
      <w:r w:rsidR="00CC1D35">
        <w:rPr>
          <w:rFonts w:asciiTheme="majorBidi" w:hAnsiTheme="majorBidi" w:cstheme="majorBidi"/>
        </w:rPr>
        <w:t xml:space="preserve">cemented </w:t>
      </w:r>
      <w:r w:rsidR="00D921E1">
        <w:rPr>
          <w:rFonts w:asciiTheme="majorBidi" w:hAnsiTheme="majorBidi" w:cstheme="majorBidi"/>
        </w:rPr>
        <w:t>the</w:t>
      </w:r>
      <w:r w:rsidR="004A7D91" w:rsidRPr="004A7D91">
        <w:rPr>
          <w:rFonts w:asciiTheme="majorBidi" w:hAnsiTheme="majorBidi" w:cstheme="majorBidi"/>
        </w:rPr>
        <w:t xml:space="preserve"> </w:t>
      </w:r>
      <w:r w:rsidR="00D10F98">
        <w:rPr>
          <w:rFonts w:asciiTheme="majorBidi" w:hAnsiTheme="majorBidi" w:cstheme="majorBidi"/>
        </w:rPr>
        <w:t xml:space="preserve">desire for a </w:t>
      </w:r>
      <w:r w:rsidR="00D773CC">
        <w:rPr>
          <w:rFonts w:asciiTheme="majorBidi" w:hAnsiTheme="majorBidi" w:cstheme="majorBidi"/>
        </w:rPr>
        <w:t xml:space="preserve">profound </w:t>
      </w:r>
      <w:r w:rsidR="004A7D91" w:rsidRPr="004A7D91">
        <w:rPr>
          <w:rFonts w:asciiTheme="majorBidi" w:hAnsiTheme="majorBidi" w:cstheme="majorBidi"/>
        </w:rPr>
        <w:t>change</w:t>
      </w:r>
      <w:r w:rsidR="00D10F98">
        <w:rPr>
          <w:rFonts w:asciiTheme="majorBidi" w:hAnsiTheme="majorBidi" w:cstheme="majorBidi"/>
        </w:rPr>
        <w:t>,</w:t>
      </w:r>
      <w:r w:rsidR="00D10F98" w:rsidRPr="00D10F98">
        <w:rPr>
          <w:rFonts w:asciiTheme="majorBidi" w:hAnsiTheme="majorBidi" w:cstheme="majorBidi"/>
        </w:rPr>
        <w:t xml:space="preserve"> </w:t>
      </w:r>
      <w:r w:rsidR="00D10F98" w:rsidRPr="004A7D91">
        <w:rPr>
          <w:rFonts w:asciiTheme="majorBidi" w:hAnsiTheme="majorBidi" w:cstheme="majorBidi"/>
        </w:rPr>
        <w:t xml:space="preserve">grounded in accountability, </w:t>
      </w:r>
      <w:r w:rsidR="0086593F">
        <w:rPr>
          <w:rFonts w:asciiTheme="majorBidi" w:hAnsiTheme="majorBidi" w:cstheme="majorBidi"/>
        </w:rPr>
        <w:t>human rights</w:t>
      </w:r>
      <w:r w:rsidR="00AE2E15">
        <w:rPr>
          <w:rFonts w:asciiTheme="majorBidi" w:hAnsiTheme="majorBidi" w:cstheme="majorBidi"/>
        </w:rPr>
        <w:t>, inclusion and non-</w:t>
      </w:r>
      <w:r w:rsidR="00AD0E1B">
        <w:rPr>
          <w:rFonts w:asciiTheme="majorBidi" w:hAnsiTheme="majorBidi" w:cstheme="majorBidi"/>
        </w:rPr>
        <w:t>discrimination</w:t>
      </w:r>
      <w:r w:rsidR="00D10F98" w:rsidRPr="004A7D91">
        <w:rPr>
          <w:rFonts w:asciiTheme="majorBidi" w:hAnsiTheme="majorBidi" w:cstheme="majorBidi"/>
        </w:rPr>
        <w:t>, and the rule of law</w:t>
      </w:r>
      <w:r w:rsidR="00D10F98">
        <w:rPr>
          <w:rFonts w:asciiTheme="majorBidi" w:hAnsiTheme="majorBidi" w:cstheme="majorBidi"/>
        </w:rPr>
        <w:t>,</w:t>
      </w:r>
      <w:r w:rsidR="004A7D91" w:rsidRPr="004A7D91">
        <w:rPr>
          <w:rFonts w:asciiTheme="majorBidi" w:hAnsiTheme="majorBidi" w:cstheme="majorBidi"/>
        </w:rPr>
        <w:t xml:space="preserve"> that people consider irreversible</w:t>
      </w:r>
      <w:r w:rsidR="004A7D91">
        <w:rPr>
          <w:rFonts w:asciiTheme="majorBidi" w:hAnsiTheme="majorBidi" w:cstheme="majorBidi"/>
        </w:rPr>
        <w:t>.</w:t>
      </w:r>
      <w:r w:rsidR="00162401" w:rsidRPr="00162401">
        <w:rPr>
          <w:rFonts w:asciiTheme="majorBidi" w:hAnsiTheme="majorBidi" w:cstheme="majorBidi"/>
        </w:rPr>
        <w:t xml:space="preserve"> </w:t>
      </w:r>
      <w:r w:rsidR="00162401" w:rsidRPr="00A82BBD">
        <w:rPr>
          <w:rFonts w:asciiTheme="majorBidi" w:hAnsiTheme="majorBidi" w:cstheme="majorBidi"/>
        </w:rPr>
        <w:t>Dismantling military-controlled institutions and economic structures are necessary preconditions for the realization and sustainability of these efforts</w:t>
      </w:r>
      <w:r w:rsidR="00162401">
        <w:rPr>
          <w:rFonts w:asciiTheme="majorBidi" w:hAnsiTheme="majorBidi" w:cstheme="majorBidi"/>
        </w:rPr>
        <w:t>.</w:t>
      </w:r>
      <w:r w:rsidR="00A82BBD" w:rsidRPr="00A82BBD">
        <w:rPr>
          <w:rFonts w:asciiTheme="majorBidi" w:hAnsiTheme="majorBidi" w:cstheme="majorBidi"/>
        </w:rPr>
        <w:t xml:space="preserve"> </w:t>
      </w:r>
      <w:r w:rsidR="007131F9">
        <w:rPr>
          <w:rFonts w:asciiTheme="majorBidi" w:hAnsiTheme="majorBidi" w:cstheme="majorBidi"/>
        </w:rPr>
        <w:t>E</w:t>
      </w:r>
      <w:r w:rsidR="00A82BBD" w:rsidRPr="00A82BBD">
        <w:rPr>
          <w:rFonts w:asciiTheme="majorBidi" w:hAnsiTheme="majorBidi" w:cstheme="majorBidi"/>
        </w:rPr>
        <w:t>x</w:t>
      </w:r>
      <w:r w:rsidR="00601163">
        <w:rPr>
          <w:rFonts w:asciiTheme="majorBidi" w:hAnsiTheme="majorBidi" w:cstheme="majorBidi"/>
        </w:rPr>
        <w:t xml:space="preserve">amples </w:t>
      </w:r>
      <w:r w:rsidR="00067722">
        <w:rPr>
          <w:rFonts w:asciiTheme="majorBidi" w:hAnsiTheme="majorBidi" w:cstheme="majorBidi"/>
        </w:rPr>
        <w:t>of</w:t>
      </w:r>
      <w:r w:rsidR="00E2542F">
        <w:rPr>
          <w:rFonts w:asciiTheme="majorBidi" w:hAnsiTheme="majorBidi" w:cstheme="majorBidi"/>
        </w:rPr>
        <w:t xml:space="preserve"> the emerging</w:t>
      </w:r>
      <w:r w:rsidR="00067722">
        <w:rPr>
          <w:rFonts w:asciiTheme="majorBidi" w:hAnsiTheme="majorBidi" w:cstheme="majorBidi"/>
        </w:rPr>
        <w:t xml:space="preserve"> local administration</w:t>
      </w:r>
      <w:r w:rsidR="003F4A6E">
        <w:rPr>
          <w:rFonts w:asciiTheme="majorBidi" w:hAnsiTheme="majorBidi" w:cstheme="majorBidi"/>
        </w:rPr>
        <w:t>s</w:t>
      </w:r>
      <w:r w:rsidR="00067722">
        <w:rPr>
          <w:rFonts w:asciiTheme="majorBidi" w:hAnsiTheme="majorBidi" w:cstheme="majorBidi"/>
        </w:rPr>
        <w:t xml:space="preserve"> </w:t>
      </w:r>
      <w:r w:rsidR="00601163">
        <w:rPr>
          <w:rFonts w:asciiTheme="majorBidi" w:hAnsiTheme="majorBidi" w:cstheme="majorBidi"/>
        </w:rPr>
        <w:t>across the country</w:t>
      </w:r>
      <w:r w:rsidR="00A82BBD" w:rsidRPr="00A82BBD">
        <w:rPr>
          <w:rFonts w:asciiTheme="majorBidi" w:hAnsiTheme="majorBidi" w:cstheme="majorBidi"/>
        </w:rPr>
        <w:t xml:space="preserve"> </w:t>
      </w:r>
      <w:r w:rsidR="00FE21E3">
        <w:rPr>
          <w:rFonts w:asciiTheme="majorBidi" w:hAnsiTheme="majorBidi" w:cstheme="majorBidi"/>
        </w:rPr>
        <w:t xml:space="preserve">demonstrate how people are </w:t>
      </w:r>
      <w:r w:rsidR="003F4A6E">
        <w:rPr>
          <w:rFonts w:asciiTheme="majorBidi" w:hAnsiTheme="majorBidi" w:cstheme="majorBidi"/>
        </w:rPr>
        <w:t xml:space="preserve">already </w:t>
      </w:r>
      <w:r w:rsidR="00AD55FD">
        <w:rPr>
          <w:rFonts w:asciiTheme="majorBidi" w:hAnsiTheme="majorBidi" w:cstheme="majorBidi"/>
        </w:rPr>
        <w:t xml:space="preserve">invested </w:t>
      </w:r>
      <w:r w:rsidR="00CC1D35">
        <w:rPr>
          <w:rFonts w:asciiTheme="majorBidi" w:hAnsiTheme="majorBidi" w:cstheme="majorBidi"/>
        </w:rPr>
        <w:t xml:space="preserve">in </w:t>
      </w:r>
      <w:r w:rsidR="00AD55FD">
        <w:rPr>
          <w:rFonts w:asciiTheme="majorBidi" w:hAnsiTheme="majorBidi" w:cstheme="majorBidi"/>
        </w:rPr>
        <w:t>and committed to</w:t>
      </w:r>
      <w:r w:rsidR="00CC6092">
        <w:rPr>
          <w:rFonts w:asciiTheme="majorBidi" w:hAnsiTheme="majorBidi" w:cstheme="majorBidi"/>
        </w:rPr>
        <w:t xml:space="preserve"> </w:t>
      </w:r>
      <w:r w:rsidR="00E2542F">
        <w:rPr>
          <w:rFonts w:asciiTheme="majorBidi" w:hAnsiTheme="majorBidi" w:cstheme="majorBidi"/>
        </w:rPr>
        <w:t>a “bottom up” form of governance and t</w:t>
      </w:r>
      <w:r w:rsidR="00162401">
        <w:rPr>
          <w:rFonts w:asciiTheme="majorBidi" w:hAnsiTheme="majorBidi" w:cstheme="majorBidi"/>
        </w:rPr>
        <w:t>he possibilities of</w:t>
      </w:r>
      <w:r w:rsidR="00A82BBD" w:rsidRPr="00A82BBD">
        <w:rPr>
          <w:rFonts w:asciiTheme="majorBidi" w:hAnsiTheme="majorBidi" w:cstheme="majorBidi"/>
        </w:rPr>
        <w:t xml:space="preserve"> decentralization and participatory decision-making. </w:t>
      </w:r>
    </w:p>
    <w:p w14:paraId="409448B5" w14:textId="391BA27B" w:rsidR="0075538B" w:rsidRDefault="00A301F7" w:rsidP="008F5414">
      <w:pPr>
        <w:pStyle w:val="SingleTxtG"/>
        <w:numPr>
          <w:ilvl w:val="0"/>
          <w:numId w:val="6"/>
        </w:numPr>
        <w:ind w:left="1134" w:firstLine="0"/>
        <w:rPr>
          <w:rFonts w:asciiTheme="majorBidi" w:hAnsiTheme="majorBidi" w:cstheme="majorBidi"/>
        </w:rPr>
      </w:pPr>
      <w:r w:rsidRPr="6C94E200">
        <w:rPr>
          <w:rFonts w:asciiTheme="majorBidi" w:hAnsiTheme="majorBidi" w:cstheme="majorBidi"/>
        </w:rPr>
        <w:t xml:space="preserve">Myanmar people </w:t>
      </w:r>
      <w:r w:rsidR="00E2395F" w:rsidRPr="6C94E200">
        <w:rPr>
          <w:rFonts w:asciiTheme="majorBidi" w:hAnsiTheme="majorBidi" w:cstheme="majorBidi"/>
        </w:rPr>
        <w:t>recogni</w:t>
      </w:r>
      <w:r w:rsidR="00CC2BDA">
        <w:rPr>
          <w:rFonts w:asciiTheme="majorBidi" w:hAnsiTheme="majorBidi" w:cstheme="majorBidi"/>
        </w:rPr>
        <w:t>z</w:t>
      </w:r>
      <w:r w:rsidR="00E2395F" w:rsidRPr="6C94E200">
        <w:rPr>
          <w:rFonts w:asciiTheme="majorBidi" w:hAnsiTheme="majorBidi" w:cstheme="majorBidi"/>
        </w:rPr>
        <w:t xml:space="preserve">e </w:t>
      </w:r>
      <w:r w:rsidR="051D1017" w:rsidRPr="6C94E200">
        <w:rPr>
          <w:rFonts w:asciiTheme="majorBidi" w:hAnsiTheme="majorBidi" w:cstheme="majorBidi"/>
        </w:rPr>
        <w:t xml:space="preserve">justice and </w:t>
      </w:r>
      <w:r w:rsidR="00E2395F" w:rsidRPr="6C94E200">
        <w:rPr>
          <w:rFonts w:asciiTheme="majorBidi" w:hAnsiTheme="majorBidi" w:cstheme="majorBidi"/>
        </w:rPr>
        <w:t>a</w:t>
      </w:r>
      <w:r w:rsidR="00736D0A" w:rsidRPr="6C94E200">
        <w:rPr>
          <w:rFonts w:asciiTheme="majorBidi" w:hAnsiTheme="majorBidi" w:cstheme="majorBidi"/>
        </w:rPr>
        <w:t xml:space="preserve">ccountability for past and ongoing human rights violations and abuses </w:t>
      </w:r>
      <w:r w:rsidR="00162401" w:rsidRPr="6C94E200">
        <w:rPr>
          <w:rFonts w:asciiTheme="majorBidi" w:hAnsiTheme="majorBidi" w:cstheme="majorBidi"/>
        </w:rPr>
        <w:t xml:space="preserve">by </w:t>
      </w:r>
      <w:r w:rsidR="00736D0A" w:rsidRPr="6C94E200">
        <w:rPr>
          <w:rFonts w:asciiTheme="majorBidi" w:hAnsiTheme="majorBidi" w:cstheme="majorBidi"/>
        </w:rPr>
        <w:t xml:space="preserve">all parties </w:t>
      </w:r>
      <w:r w:rsidR="00E2395F" w:rsidRPr="6C94E200">
        <w:rPr>
          <w:rFonts w:asciiTheme="majorBidi" w:hAnsiTheme="majorBidi" w:cstheme="majorBidi"/>
        </w:rPr>
        <w:t>as</w:t>
      </w:r>
      <w:r w:rsidR="00736D0A" w:rsidRPr="6C94E200">
        <w:rPr>
          <w:rFonts w:asciiTheme="majorBidi" w:hAnsiTheme="majorBidi" w:cstheme="majorBidi"/>
        </w:rPr>
        <w:t xml:space="preserve"> central to </w:t>
      </w:r>
      <w:r w:rsidR="00C946D6">
        <w:rPr>
          <w:rFonts w:asciiTheme="majorBidi" w:hAnsiTheme="majorBidi" w:cstheme="majorBidi"/>
        </w:rPr>
        <w:t>the country</w:t>
      </w:r>
      <w:r w:rsidR="00736D0A" w:rsidRPr="6C94E200">
        <w:rPr>
          <w:rFonts w:asciiTheme="majorBidi" w:hAnsiTheme="majorBidi" w:cstheme="majorBidi"/>
        </w:rPr>
        <w:t xml:space="preserve">’s democratic transformation. </w:t>
      </w:r>
      <w:r w:rsidR="00E2395F" w:rsidRPr="6C94E200">
        <w:rPr>
          <w:rFonts w:asciiTheme="majorBidi" w:hAnsiTheme="majorBidi" w:cstheme="majorBidi"/>
        </w:rPr>
        <w:t xml:space="preserve">There is a growing recognition of past human rights violations and abuses, including against </w:t>
      </w:r>
      <w:r w:rsidR="00AE2E15" w:rsidRPr="6C94E200">
        <w:rPr>
          <w:rFonts w:asciiTheme="majorBidi" w:hAnsiTheme="majorBidi" w:cstheme="majorBidi"/>
        </w:rPr>
        <w:t>marginalized</w:t>
      </w:r>
      <w:r w:rsidR="00E2395F" w:rsidRPr="6C94E200">
        <w:rPr>
          <w:rFonts w:asciiTheme="majorBidi" w:hAnsiTheme="majorBidi" w:cstheme="majorBidi"/>
        </w:rPr>
        <w:t xml:space="preserve"> communities like </w:t>
      </w:r>
      <w:r w:rsidR="00296684" w:rsidRPr="6C94E200">
        <w:rPr>
          <w:rFonts w:asciiTheme="majorBidi" w:hAnsiTheme="majorBidi" w:cstheme="majorBidi"/>
        </w:rPr>
        <w:t xml:space="preserve">the </w:t>
      </w:r>
      <w:r w:rsidR="00E2395F" w:rsidRPr="6C94E200">
        <w:rPr>
          <w:rFonts w:asciiTheme="majorBidi" w:hAnsiTheme="majorBidi" w:cstheme="majorBidi"/>
        </w:rPr>
        <w:t>Rohingya. B</w:t>
      </w:r>
      <w:r w:rsidR="00736D0A" w:rsidRPr="6C94E200">
        <w:rPr>
          <w:rFonts w:asciiTheme="majorBidi" w:hAnsiTheme="majorBidi" w:cstheme="majorBidi"/>
        </w:rPr>
        <w:t xml:space="preserve">reaking the </w:t>
      </w:r>
      <w:r w:rsidR="00162401" w:rsidRPr="6C94E200">
        <w:rPr>
          <w:rFonts w:asciiTheme="majorBidi" w:hAnsiTheme="majorBidi" w:cstheme="majorBidi"/>
        </w:rPr>
        <w:t>entrenched patterns of</w:t>
      </w:r>
      <w:r w:rsidR="00736D0A" w:rsidRPr="6C94E200">
        <w:rPr>
          <w:rFonts w:asciiTheme="majorBidi" w:hAnsiTheme="majorBidi" w:cstheme="majorBidi"/>
        </w:rPr>
        <w:t xml:space="preserve"> impunity will be </w:t>
      </w:r>
      <w:r w:rsidR="00162401" w:rsidRPr="6C94E200">
        <w:rPr>
          <w:rFonts w:asciiTheme="majorBidi" w:hAnsiTheme="majorBidi" w:cstheme="majorBidi"/>
        </w:rPr>
        <w:t xml:space="preserve">necessary </w:t>
      </w:r>
      <w:r w:rsidR="009108FC">
        <w:rPr>
          <w:rFonts w:asciiTheme="majorBidi" w:hAnsiTheme="majorBidi" w:cstheme="majorBidi"/>
        </w:rPr>
        <w:t>to strengthen</w:t>
      </w:r>
      <w:r w:rsidR="00736D0A" w:rsidRPr="6C94E200">
        <w:rPr>
          <w:rFonts w:asciiTheme="majorBidi" w:hAnsiTheme="majorBidi" w:cstheme="majorBidi"/>
        </w:rPr>
        <w:t xml:space="preserve"> the rule</w:t>
      </w:r>
      <w:r w:rsidR="006F7E73" w:rsidRPr="6C94E200">
        <w:rPr>
          <w:rFonts w:asciiTheme="majorBidi" w:hAnsiTheme="majorBidi" w:cstheme="majorBidi"/>
        </w:rPr>
        <w:t xml:space="preserve"> </w:t>
      </w:r>
      <w:r w:rsidR="00736D0A" w:rsidRPr="6C94E200">
        <w:rPr>
          <w:rFonts w:asciiTheme="majorBidi" w:hAnsiTheme="majorBidi" w:cstheme="majorBidi"/>
        </w:rPr>
        <w:t>of</w:t>
      </w:r>
      <w:r w:rsidR="006F7E73" w:rsidRPr="6C94E200">
        <w:rPr>
          <w:rFonts w:asciiTheme="majorBidi" w:hAnsiTheme="majorBidi" w:cstheme="majorBidi"/>
        </w:rPr>
        <w:t xml:space="preserve"> </w:t>
      </w:r>
      <w:r w:rsidR="00736D0A" w:rsidRPr="6C94E200">
        <w:rPr>
          <w:rFonts w:asciiTheme="majorBidi" w:hAnsiTheme="majorBidi" w:cstheme="majorBidi"/>
        </w:rPr>
        <w:t>law, establish independent and credible State institutions, and prevent future cris</w:t>
      </w:r>
      <w:r w:rsidR="001C7216" w:rsidRPr="6C94E200">
        <w:rPr>
          <w:rFonts w:asciiTheme="majorBidi" w:hAnsiTheme="majorBidi" w:cstheme="majorBidi"/>
        </w:rPr>
        <w:t>e</w:t>
      </w:r>
      <w:r w:rsidR="00736D0A" w:rsidRPr="6C94E200">
        <w:rPr>
          <w:rFonts w:asciiTheme="majorBidi" w:hAnsiTheme="majorBidi" w:cstheme="majorBidi"/>
        </w:rPr>
        <w:t>s.</w:t>
      </w:r>
    </w:p>
    <w:p w14:paraId="2425E8A5" w14:textId="73CF5A31" w:rsidR="0075538B" w:rsidRDefault="00BA44CA" w:rsidP="008F5414">
      <w:pPr>
        <w:pStyle w:val="SingleTxtG"/>
        <w:numPr>
          <w:ilvl w:val="0"/>
          <w:numId w:val="6"/>
        </w:numPr>
        <w:ind w:left="1134" w:firstLine="0"/>
        <w:rPr>
          <w:rFonts w:asciiTheme="majorBidi" w:hAnsiTheme="majorBidi" w:cstheme="majorBidi"/>
        </w:rPr>
      </w:pPr>
      <w:r>
        <w:rPr>
          <w:rFonts w:asciiTheme="majorBidi" w:hAnsiTheme="majorBidi" w:cstheme="majorBidi"/>
        </w:rPr>
        <w:t>Myanmar people call for a</w:t>
      </w:r>
      <w:r w:rsidR="00601B16" w:rsidRPr="00601B16">
        <w:rPr>
          <w:rFonts w:asciiTheme="majorBidi" w:hAnsiTheme="majorBidi" w:cstheme="majorBidi"/>
        </w:rPr>
        <w:t xml:space="preserve"> more effective and decisive approach</w:t>
      </w:r>
      <w:r w:rsidR="00162401">
        <w:rPr>
          <w:rFonts w:asciiTheme="majorBidi" w:hAnsiTheme="majorBidi" w:cstheme="majorBidi"/>
        </w:rPr>
        <w:t xml:space="preserve"> by the international community</w:t>
      </w:r>
      <w:r w:rsidR="00601B16" w:rsidRPr="00601B16">
        <w:rPr>
          <w:rFonts w:asciiTheme="majorBidi" w:hAnsiTheme="majorBidi" w:cstheme="majorBidi"/>
        </w:rPr>
        <w:t>, including through targeted sanctions, political engagement with democratic forces</w:t>
      </w:r>
      <w:r w:rsidR="00162401">
        <w:rPr>
          <w:rFonts w:asciiTheme="majorBidi" w:hAnsiTheme="majorBidi" w:cstheme="majorBidi"/>
        </w:rPr>
        <w:t xml:space="preserve"> and </w:t>
      </w:r>
      <w:r w:rsidR="008A5FF2">
        <w:rPr>
          <w:rFonts w:asciiTheme="majorBidi" w:hAnsiTheme="majorBidi" w:cstheme="majorBidi"/>
        </w:rPr>
        <w:t>emerging governance structures</w:t>
      </w:r>
      <w:r w:rsidR="00601B16" w:rsidRPr="00601B16">
        <w:rPr>
          <w:rFonts w:asciiTheme="majorBidi" w:hAnsiTheme="majorBidi" w:cstheme="majorBidi"/>
        </w:rPr>
        <w:t xml:space="preserve">. </w:t>
      </w:r>
      <w:r>
        <w:rPr>
          <w:rFonts w:asciiTheme="majorBidi" w:hAnsiTheme="majorBidi" w:cstheme="majorBidi"/>
        </w:rPr>
        <w:t>They</w:t>
      </w:r>
      <w:r w:rsidR="00B05517">
        <w:rPr>
          <w:rFonts w:asciiTheme="majorBidi" w:hAnsiTheme="majorBidi" w:cstheme="majorBidi"/>
        </w:rPr>
        <w:t xml:space="preserve"> call on</w:t>
      </w:r>
      <w:r>
        <w:rPr>
          <w:rFonts w:asciiTheme="majorBidi" w:hAnsiTheme="majorBidi" w:cstheme="majorBidi"/>
        </w:rPr>
        <w:t xml:space="preserve"> the international community to</w:t>
      </w:r>
      <w:r w:rsidR="00601B16" w:rsidRPr="00601B16">
        <w:rPr>
          <w:rFonts w:asciiTheme="majorBidi" w:hAnsiTheme="majorBidi" w:cstheme="majorBidi"/>
        </w:rPr>
        <w:t xml:space="preserve"> </w:t>
      </w:r>
      <w:r>
        <w:rPr>
          <w:rFonts w:asciiTheme="majorBidi" w:hAnsiTheme="majorBidi" w:cstheme="majorBidi"/>
        </w:rPr>
        <w:t xml:space="preserve">address </w:t>
      </w:r>
      <w:r w:rsidR="00601B16" w:rsidRPr="00601B16">
        <w:rPr>
          <w:rFonts w:asciiTheme="majorBidi" w:hAnsiTheme="majorBidi" w:cstheme="majorBidi"/>
        </w:rPr>
        <w:t>immediate humanitarian needs</w:t>
      </w:r>
      <w:r w:rsidR="00CD4C71">
        <w:rPr>
          <w:rFonts w:asciiTheme="majorBidi" w:hAnsiTheme="majorBidi" w:cstheme="majorBidi"/>
        </w:rPr>
        <w:t xml:space="preserve"> and</w:t>
      </w:r>
      <w:r w:rsidR="00C83697">
        <w:rPr>
          <w:rFonts w:asciiTheme="majorBidi" w:hAnsiTheme="majorBidi" w:cstheme="majorBidi"/>
        </w:rPr>
        <w:t xml:space="preserve"> </w:t>
      </w:r>
      <w:r w:rsidR="00162401">
        <w:rPr>
          <w:rFonts w:asciiTheme="majorBidi" w:hAnsiTheme="majorBidi" w:cstheme="majorBidi"/>
        </w:rPr>
        <w:t>support those working for</w:t>
      </w:r>
      <w:r w:rsidR="00C83697" w:rsidRPr="00601B16">
        <w:rPr>
          <w:rFonts w:asciiTheme="majorBidi" w:hAnsiTheme="majorBidi" w:cstheme="majorBidi"/>
        </w:rPr>
        <w:t xml:space="preserve"> </w:t>
      </w:r>
      <w:r w:rsidR="00601B16" w:rsidRPr="00601B16">
        <w:rPr>
          <w:rFonts w:asciiTheme="majorBidi" w:hAnsiTheme="majorBidi" w:cstheme="majorBidi"/>
        </w:rPr>
        <w:t>long-term systemic reforms</w:t>
      </w:r>
      <w:r>
        <w:rPr>
          <w:rFonts w:asciiTheme="majorBidi" w:hAnsiTheme="majorBidi" w:cstheme="majorBidi"/>
        </w:rPr>
        <w:t xml:space="preserve"> through</w:t>
      </w:r>
      <w:r w:rsidR="00162401">
        <w:rPr>
          <w:rFonts w:asciiTheme="majorBidi" w:hAnsiTheme="majorBidi" w:cstheme="majorBidi"/>
        </w:rPr>
        <w:t xml:space="preserve"> Myanmar-led processes </w:t>
      </w:r>
      <w:r>
        <w:rPr>
          <w:rFonts w:asciiTheme="majorBidi" w:hAnsiTheme="majorBidi" w:cstheme="majorBidi"/>
        </w:rPr>
        <w:t>to</w:t>
      </w:r>
      <w:r w:rsidR="00162401">
        <w:rPr>
          <w:rFonts w:asciiTheme="majorBidi" w:hAnsiTheme="majorBidi" w:cstheme="majorBidi"/>
        </w:rPr>
        <w:t xml:space="preserve"> invest in the country’s future</w:t>
      </w:r>
      <w:r w:rsidR="00601B16">
        <w:rPr>
          <w:rFonts w:asciiTheme="majorBidi" w:hAnsiTheme="majorBidi" w:cstheme="majorBidi"/>
        </w:rPr>
        <w:t>.</w:t>
      </w:r>
    </w:p>
    <w:p w14:paraId="25E67643" w14:textId="38F02553" w:rsidR="009F30D2" w:rsidRPr="00472139" w:rsidRDefault="009F30D2" w:rsidP="008F5414">
      <w:pPr>
        <w:pStyle w:val="SingleTxtG"/>
        <w:numPr>
          <w:ilvl w:val="0"/>
          <w:numId w:val="6"/>
        </w:numPr>
        <w:ind w:left="1134" w:firstLine="0"/>
        <w:rPr>
          <w:b/>
          <w:bCs/>
        </w:rPr>
      </w:pPr>
      <w:proofErr w:type="gramStart"/>
      <w:r w:rsidRPr="00472139">
        <w:rPr>
          <w:rStyle w:val="SingleTxtGChar"/>
          <w:b/>
          <w:bCs/>
        </w:rPr>
        <w:t>In light of</w:t>
      </w:r>
      <w:proofErr w:type="gramEnd"/>
      <w:r w:rsidRPr="00472139">
        <w:rPr>
          <w:rStyle w:val="SingleTxtGChar"/>
          <w:b/>
          <w:bCs/>
        </w:rPr>
        <w:t xml:space="preserve"> the</w:t>
      </w:r>
      <w:r w:rsidR="00370749">
        <w:rPr>
          <w:rStyle w:val="SingleTxtGChar"/>
          <w:b/>
          <w:bCs/>
        </w:rPr>
        <w:t>se</w:t>
      </w:r>
      <w:r w:rsidRPr="00472139">
        <w:rPr>
          <w:rStyle w:val="SingleTxtGChar"/>
          <w:b/>
          <w:bCs/>
        </w:rPr>
        <w:t xml:space="preserve"> findings, the High Commissioner </w:t>
      </w:r>
      <w:r w:rsidR="00413BA3">
        <w:rPr>
          <w:rStyle w:val="SingleTxtGChar"/>
          <w:b/>
          <w:bCs/>
        </w:rPr>
        <w:t xml:space="preserve">reiterates his previous calls for a full referral of the Myanmar situation to the International Criminal Court by the Security Council and </w:t>
      </w:r>
      <w:r w:rsidRPr="00472139">
        <w:rPr>
          <w:b/>
          <w:bCs/>
        </w:rPr>
        <w:t>calls on the</w:t>
      </w:r>
      <w:r w:rsidR="001D56AE">
        <w:rPr>
          <w:b/>
          <w:bCs/>
        </w:rPr>
        <w:t xml:space="preserve"> Myanmar</w:t>
      </w:r>
      <w:r w:rsidRPr="00472139">
        <w:rPr>
          <w:b/>
          <w:bCs/>
        </w:rPr>
        <w:t xml:space="preserve"> military to:</w:t>
      </w:r>
    </w:p>
    <w:p w14:paraId="69DB42EF" w14:textId="79ECC01D" w:rsidR="00E35A5B" w:rsidRPr="00472139" w:rsidRDefault="006061DB" w:rsidP="00320B13">
      <w:pPr>
        <w:pStyle w:val="SingleTxtG"/>
        <w:rPr>
          <w:b/>
          <w:bCs/>
        </w:rPr>
      </w:pPr>
      <w:r w:rsidRPr="00472139">
        <w:tab/>
      </w:r>
      <w:r w:rsidRPr="00472139">
        <w:tab/>
      </w:r>
      <w:r w:rsidR="00E35A5B" w:rsidRPr="00472139">
        <w:t>(a)</w:t>
      </w:r>
      <w:r w:rsidR="00E35A5B" w:rsidRPr="00472139">
        <w:tab/>
      </w:r>
      <w:r w:rsidR="00E35A5B" w:rsidRPr="00AF16D7">
        <w:rPr>
          <w:b/>
          <w:bCs/>
        </w:rPr>
        <w:t xml:space="preserve">Respect the </w:t>
      </w:r>
      <w:r w:rsidR="00E35A5B">
        <w:rPr>
          <w:b/>
          <w:bCs/>
        </w:rPr>
        <w:t xml:space="preserve">demands and the democratic </w:t>
      </w:r>
      <w:r w:rsidR="00E35A5B" w:rsidRPr="00AF16D7">
        <w:rPr>
          <w:b/>
          <w:bCs/>
        </w:rPr>
        <w:t>aspirations of the Myanmar people</w:t>
      </w:r>
      <w:r w:rsidR="00E35A5B">
        <w:rPr>
          <w:b/>
          <w:bCs/>
        </w:rPr>
        <w:t xml:space="preserve"> </w:t>
      </w:r>
      <w:r w:rsidR="1DC1E0A5">
        <w:rPr>
          <w:b/>
          <w:bCs/>
        </w:rPr>
        <w:t xml:space="preserve">and </w:t>
      </w:r>
      <w:r w:rsidR="3C8DFFB3">
        <w:rPr>
          <w:b/>
          <w:bCs/>
        </w:rPr>
        <w:t>act to implement</w:t>
      </w:r>
      <w:proofErr w:type="gramStart"/>
      <w:r w:rsidR="1DC1E0A5">
        <w:rPr>
          <w:b/>
          <w:bCs/>
        </w:rPr>
        <w:t xml:space="preserve">, in particular, </w:t>
      </w:r>
      <w:r w:rsidR="7A4024C1">
        <w:rPr>
          <w:b/>
          <w:bCs/>
        </w:rPr>
        <w:t>the</w:t>
      </w:r>
      <w:proofErr w:type="gramEnd"/>
      <w:r w:rsidR="7A4024C1">
        <w:rPr>
          <w:b/>
          <w:bCs/>
        </w:rPr>
        <w:t xml:space="preserve"> </w:t>
      </w:r>
      <w:r w:rsidR="00E35A5B">
        <w:rPr>
          <w:b/>
          <w:bCs/>
        </w:rPr>
        <w:t xml:space="preserve">civilian oversight </w:t>
      </w:r>
      <w:r w:rsidR="0067571D">
        <w:rPr>
          <w:b/>
          <w:bCs/>
        </w:rPr>
        <w:t xml:space="preserve">of </w:t>
      </w:r>
      <w:r w:rsidR="00E35A5B">
        <w:rPr>
          <w:b/>
          <w:bCs/>
        </w:rPr>
        <w:t xml:space="preserve">the </w:t>
      </w:r>
      <w:proofErr w:type="gramStart"/>
      <w:r w:rsidR="00E35A5B">
        <w:rPr>
          <w:b/>
          <w:bCs/>
        </w:rPr>
        <w:t>military;</w:t>
      </w:r>
      <w:proofErr w:type="gramEnd"/>
      <w:r w:rsidR="00E35A5B">
        <w:rPr>
          <w:b/>
          <w:bCs/>
        </w:rPr>
        <w:t xml:space="preserve"> </w:t>
      </w:r>
    </w:p>
    <w:p w14:paraId="27AAA991" w14:textId="492B90C4" w:rsidR="000741E7" w:rsidRDefault="00E35A5B" w:rsidP="6C94E200">
      <w:pPr>
        <w:pStyle w:val="SingleTxtG"/>
        <w:rPr>
          <w:b/>
          <w:bCs/>
        </w:rPr>
      </w:pPr>
      <w:r w:rsidRPr="00472139">
        <w:tab/>
      </w:r>
      <w:r w:rsidRPr="00472139">
        <w:tab/>
      </w:r>
      <w:r w:rsidRPr="009814EC">
        <w:t>(b)</w:t>
      </w:r>
      <w:r w:rsidRPr="00472139">
        <w:tab/>
      </w:r>
      <w:r w:rsidR="00316DEF">
        <w:rPr>
          <w:b/>
          <w:bCs/>
        </w:rPr>
        <w:t>End</w:t>
      </w:r>
      <w:r w:rsidRPr="0085410A">
        <w:rPr>
          <w:b/>
          <w:bCs/>
        </w:rPr>
        <w:t xml:space="preserve"> </w:t>
      </w:r>
      <w:r>
        <w:rPr>
          <w:b/>
          <w:bCs/>
        </w:rPr>
        <w:t>violence perpetrated against the civilian</w:t>
      </w:r>
      <w:r w:rsidR="002A2C56">
        <w:rPr>
          <w:b/>
          <w:bCs/>
        </w:rPr>
        <w:t xml:space="preserve"> population</w:t>
      </w:r>
      <w:r w:rsidR="005715D2" w:rsidRPr="53CC37DD">
        <w:rPr>
          <w:b/>
          <w:bCs/>
        </w:rPr>
        <w:t xml:space="preserve">, including the Rohingya, and </w:t>
      </w:r>
      <w:r w:rsidR="002B605D" w:rsidRPr="53CC37DD">
        <w:rPr>
          <w:b/>
          <w:bCs/>
        </w:rPr>
        <w:t xml:space="preserve">attacks on </w:t>
      </w:r>
      <w:r w:rsidR="005715D2" w:rsidRPr="53CC37DD">
        <w:rPr>
          <w:b/>
          <w:bCs/>
        </w:rPr>
        <w:t>civilian objects,</w:t>
      </w:r>
      <w:r>
        <w:rPr>
          <w:b/>
          <w:bCs/>
        </w:rPr>
        <w:t xml:space="preserve"> </w:t>
      </w:r>
      <w:r w:rsidR="000741E7" w:rsidRPr="53CC37DD">
        <w:rPr>
          <w:b/>
          <w:bCs/>
        </w:rPr>
        <w:t>in line with relevant human rights obligations and international humanitarian law, and in compliance with Security Council resolution 26</w:t>
      </w:r>
      <w:r w:rsidR="00F50B38" w:rsidRPr="53CC37DD">
        <w:rPr>
          <w:b/>
          <w:bCs/>
        </w:rPr>
        <w:t>6</w:t>
      </w:r>
      <w:r w:rsidR="000741E7" w:rsidRPr="53CC37DD">
        <w:rPr>
          <w:b/>
          <w:bCs/>
        </w:rPr>
        <w:t>9 (2022)</w:t>
      </w:r>
      <w:r w:rsidR="00E235C6" w:rsidRPr="53CC37DD">
        <w:rPr>
          <w:b/>
          <w:bCs/>
        </w:rPr>
        <w:t xml:space="preserve"> </w:t>
      </w:r>
      <w:r w:rsidR="003349F4">
        <w:rPr>
          <w:b/>
          <w:bCs/>
        </w:rPr>
        <w:t>and</w:t>
      </w:r>
      <w:r w:rsidR="00E235C6" w:rsidRPr="53CC37DD">
        <w:rPr>
          <w:b/>
          <w:bCs/>
        </w:rPr>
        <w:t xml:space="preserve"> </w:t>
      </w:r>
      <w:r w:rsidR="40DFD4DD" w:rsidRPr="53CC37DD">
        <w:rPr>
          <w:b/>
          <w:bCs/>
        </w:rPr>
        <w:t xml:space="preserve">the </w:t>
      </w:r>
      <w:r w:rsidR="00E235C6" w:rsidRPr="53CC37DD">
        <w:rPr>
          <w:b/>
          <w:bCs/>
        </w:rPr>
        <w:t xml:space="preserve">provisional measures </w:t>
      </w:r>
      <w:r w:rsidR="0EF7A081" w:rsidRPr="53CC37DD">
        <w:rPr>
          <w:b/>
          <w:bCs/>
        </w:rPr>
        <w:t xml:space="preserve">ordered </w:t>
      </w:r>
      <w:r w:rsidR="00E235C6" w:rsidRPr="53CC37DD">
        <w:rPr>
          <w:b/>
          <w:bCs/>
        </w:rPr>
        <w:t>by the International Court of Justice.</w:t>
      </w:r>
    </w:p>
    <w:p w14:paraId="1BA3ADBB" w14:textId="4D41FB6E" w:rsidR="00E35A5B" w:rsidRPr="00472139" w:rsidRDefault="003713DB" w:rsidP="00633CE0">
      <w:pPr>
        <w:pStyle w:val="SingleTxtG"/>
        <w:ind w:firstLine="567"/>
        <w:rPr>
          <w:b/>
          <w:bCs/>
        </w:rPr>
      </w:pPr>
      <w:r>
        <w:rPr>
          <w:b/>
          <w:bCs/>
        </w:rPr>
        <w:t>(c) C</w:t>
      </w:r>
      <w:r w:rsidR="00316DEF">
        <w:rPr>
          <w:b/>
          <w:bCs/>
        </w:rPr>
        <w:t xml:space="preserve">ommit to fundamental security sector reforms to ensure </w:t>
      </w:r>
      <w:r w:rsidR="00E35A5B">
        <w:rPr>
          <w:b/>
          <w:bCs/>
        </w:rPr>
        <w:t xml:space="preserve">the post-crisis military will </w:t>
      </w:r>
      <w:r w:rsidR="00316DEF">
        <w:rPr>
          <w:b/>
          <w:bCs/>
        </w:rPr>
        <w:t xml:space="preserve">respect human </w:t>
      </w:r>
      <w:proofErr w:type="gramStart"/>
      <w:r w:rsidR="00316DEF">
        <w:rPr>
          <w:b/>
          <w:bCs/>
        </w:rPr>
        <w:t>rights</w:t>
      </w:r>
      <w:r w:rsidR="00E35A5B" w:rsidRPr="00472139">
        <w:rPr>
          <w:b/>
          <w:bCs/>
        </w:rPr>
        <w:t>;</w:t>
      </w:r>
      <w:proofErr w:type="gramEnd"/>
    </w:p>
    <w:p w14:paraId="20031BD7" w14:textId="77579368" w:rsidR="009F30D2" w:rsidRPr="00AF16D7" w:rsidRDefault="00E35A5B" w:rsidP="00E35A5B">
      <w:pPr>
        <w:pStyle w:val="SingleTxtG"/>
        <w:rPr>
          <w:b/>
          <w:bCs/>
          <w:color w:val="FF0000"/>
        </w:rPr>
      </w:pPr>
      <w:r w:rsidRPr="00A31746">
        <w:rPr>
          <w:color w:val="FF0000"/>
        </w:rPr>
        <w:tab/>
      </w:r>
      <w:r w:rsidRPr="00AF16D7">
        <w:rPr>
          <w:b/>
          <w:bCs/>
        </w:rPr>
        <w:tab/>
      </w:r>
      <w:r w:rsidRPr="009814EC">
        <w:t>(</w:t>
      </w:r>
      <w:r w:rsidR="008F1914">
        <w:t>d</w:t>
      </w:r>
      <w:r w:rsidRPr="009814EC">
        <w:t>)</w:t>
      </w:r>
      <w:r w:rsidRPr="00AF16D7">
        <w:rPr>
          <w:b/>
          <w:bCs/>
        </w:rPr>
        <w:tab/>
        <w:t xml:space="preserve"> </w:t>
      </w:r>
      <w:r>
        <w:rPr>
          <w:b/>
          <w:bCs/>
        </w:rPr>
        <w:t xml:space="preserve">Take all necessary measures, including removing obstacles to free movements and lifting import restrictions on goods and supplies, to guarantee that people in need receive and have access to </w:t>
      </w:r>
      <w:r w:rsidRPr="00987908">
        <w:rPr>
          <w:b/>
          <w:bCs/>
        </w:rPr>
        <w:t>humanitarian aid</w:t>
      </w:r>
      <w:r>
        <w:rPr>
          <w:b/>
          <w:bCs/>
        </w:rPr>
        <w:t xml:space="preserve">, </w:t>
      </w:r>
      <w:r w:rsidR="00286890">
        <w:rPr>
          <w:b/>
          <w:bCs/>
        </w:rPr>
        <w:t xml:space="preserve">both in-country and </w:t>
      </w:r>
      <w:r>
        <w:rPr>
          <w:b/>
          <w:bCs/>
        </w:rPr>
        <w:t>through cross-border assistance</w:t>
      </w:r>
      <w:r w:rsidR="00AF16D7" w:rsidRPr="00AF16D7">
        <w:rPr>
          <w:b/>
          <w:bCs/>
        </w:rPr>
        <w:t>.</w:t>
      </w:r>
      <w:r w:rsidR="009863F1" w:rsidRPr="00AF16D7">
        <w:rPr>
          <w:b/>
          <w:bCs/>
        </w:rPr>
        <w:t xml:space="preserve"> </w:t>
      </w:r>
    </w:p>
    <w:p w14:paraId="324FD2DC" w14:textId="4CF5BABD" w:rsidR="009F30D2" w:rsidRPr="009814EC" w:rsidRDefault="009F30D2" w:rsidP="008F5414">
      <w:pPr>
        <w:pStyle w:val="SingleTxtG"/>
        <w:numPr>
          <w:ilvl w:val="0"/>
          <w:numId w:val="6"/>
        </w:numPr>
        <w:ind w:left="1134" w:firstLine="0"/>
        <w:rPr>
          <w:b/>
          <w:bCs/>
        </w:rPr>
      </w:pPr>
      <w:r w:rsidRPr="009814EC">
        <w:rPr>
          <w:b/>
          <w:bCs/>
        </w:rPr>
        <w:t>The High Commissioner further recommends that the National Unity Government</w:t>
      </w:r>
      <w:r w:rsidR="006513DD" w:rsidRPr="009814EC">
        <w:rPr>
          <w:b/>
          <w:bCs/>
        </w:rPr>
        <w:t xml:space="preserve"> and</w:t>
      </w:r>
      <w:r w:rsidR="00856FC3" w:rsidRPr="009814EC">
        <w:rPr>
          <w:b/>
          <w:bCs/>
        </w:rPr>
        <w:t xml:space="preserve"> Ethnic </w:t>
      </w:r>
      <w:r w:rsidR="008A7302" w:rsidRPr="009814EC">
        <w:rPr>
          <w:b/>
          <w:bCs/>
        </w:rPr>
        <w:t>Armed Organizations</w:t>
      </w:r>
      <w:r w:rsidRPr="009814EC">
        <w:rPr>
          <w:b/>
          <w:bCs/>
        </w:rPr>
        <w:t>:</w:t>
      </w:r>
    </w:p>
    <w:p w14:paraId="279891DF" w14:textId="2BD8F1C3" w:rsidR="003B5C71" w:rsidRDefault="009F30D2" w:rsidP="003B5C71">
      <w:pPr>
        <w:pStyle w:val="SingleTxtG"/>
        <w:rPr>
          <w:b/>
          <w:bCs/>
        </w:rPr>
      </w:pPr>
      <w:r w:rsidRPr="009814EC">
        <w:tab/>
      </w:r>
      <w:r w:rsidRPr="009814EC">
        <w:tab/>
      </w:r>
      <w:r w:rsidR="003B5C71" w:rsidRPr="009814EC">
        <w:t>(a)</w:t>
      </w:r>
      <w:r w:rsidR="003B5C71" w:rsidRPr="009814EC">
        <w:rPr>
          <w:b/>
          <w:bCs/>
        </w:rPr>
        <w:tab/>
      </w:r>
      <w:r w:rsidR="003B5C71">
        <w:rPr>
          <w:b/>
          <w:bCs/>
        </w:rPr>
        <w:t xml:space="preserve">Ensure that their governance structures </w:t>
      </w:r>
      <w:r w:rsidR="0073410F">
        <w:rPr>
          <w:b/>
          <w:bCs/>
        </w:rPr>
        <w:t xml:space="preserve">are </w:t>
      </w:r>
      <w:r w:rsidR="003B5C71" w:rsidRPr="009814EC">
        <w:rPr>
          <w:b/>
          <w:bCs/>
        </w:rPr>
        <w:t>inclusi</w:t>
      </w:r>
      <w:r w:rsidR="00F028FA">
        <w:rPr>
          <w:b/>
          <w:bCs/>
        </w:rPr>
        <w:t>ve</w:t>
      </w:r>
      <w:r w:rsidR="003B5C71" w:rsidRPr="009814EC">
        <w:rPr>
          <w:b/>
          <w:bCs/>
        </w:rPr>
        <w:t>, participat</w:t>
      </w:r>
      <w:r w:rsidR="00F028FA">
        <w:rPr>
          <w:b/>
          <w:bCs/>
        </w:rPr>
        <w:t>ory</w:t>
      </w:r>
      <w:r w:rsidR="003B5C71" w:rsidRPr="009814EC">
        <w:rPr>
          <w:b/>
          <w:bCs/>
        </w:rPr>
        <w:t>, transparen</w:t>
      </w:r>
      <w:r w:rsidR="00F028FA">
        <w:rPr>
          <w:b/>
          <w:bCs/>
        </w:rPr>
        <w:t>t</w:t>
      </w:r>
      <w:r w:rsidR="003B5C71" w:rsidRPr="009814EC">
        <w:rPr>
          <w:b/>
          <w:bCs/>
        </w:rPr>
        <w:t>,</w:t>
      </w:r>
      <w:r w:rsidR="003B5C71">
        <w:rPr>
          <w:b/>
          <w:bCs/>
        </w:rPr>
        <w:t xml:space="preserve"> </w:t>
      </w:r>
      <w:r w:rsidR="003B5C71" w:rsidRPr="009814EC">
        <w:rPr>
          <w:b/>
          <w:bCs/>
        </w:rPr>
        <w:t>non-discriminat</w:t>
      </w:r>
      <w:r w:rsidR="00FD0373">
        <w:rPr>
          <w:b/>
          <w:bCs/>
        </w:rPr>
        <w:t>ory</w:t>
      </w:r>
      <w:r w:rsidR="003B5C71" w:rsidRPr="009814EC">
        <w:rPr>
          <w:b/>
          <w:bCs/>
        </w:rPr>
        <w:t xml:space="preserve">, and </w:t>
      </w:r>
      <w:r w:rsidR="001A5A13">
        <w:rPr>
          <w:b/>
          <w:bCs/>
        </w:rPr>
        <w:t xml:space="preserve">meet </w:t>
      </w:r>
      <w:r w:rsidR="001A5A13" w:rsidRPr="009814EC">
        <w:rPr>
          <w:b/>
          <w:bCs/>
        </w:rPr>
        <w:t xml:space="preserve">the demands of the people </w:t>
      </w:r>
      <w:r w:rsidR="001A5A13">
        <w:rPr>
          <w:b/>
          <w:bCs/>
        </w:rPr>
        <w:t xml:space="preserve">for </w:t>
      </w:r>
      <w:r w:rsidR="003B5C71" w:rsidRPr="009814EC">
        <w:rPr>
          <w:b/>
          <w:bCs/>
        </w:rPr>
        <w:t xml:space="preserve">equitable sharing of </w:t>
      </w:r>
      <w:proofErr w:type="gramStart"/>
      <w:r w:rsidR="003B5C71" w:rsidRPr="009814EC">
        <w:rPr>
          <w:b/>
          <w:bCs/>
        </w:rPr>
        <w:t>resources</w:t>
      </w:r>
      <w:r w:rsidR="003B5C71">
        <w:rPr>
          <w:b/>
          <w:bCs/>
        </w:rPr>
        <w:t>;</w:t>
      </w:r>
      <w:proofErr w:type="gramEnd"/>
    </w:p>
    <w:p w14:paraId="2320CD23" w14:textId="1EBDF317" w:rsidR="003B5C71" w:rsidRDefault="003B5C71" w:rsidP="003B5C71">
      <w:pPr>
        <w:pStyle w:val="SingleTxtG"/>
        <w:rPr>
          <w:b/>
          <w:bCs/>
        </w:rPr>
      </w:pPr>
      <w:r w:rsidRPr="009814EC">
        <w:tab/>
      </w:r>
      <w:r w:rsidRPr="009814EC">
        <w:tab/>
        <w:t>(b)</w:t>
      </w:r>
      <w:r w:rsidRPr="009814EC">
        <w:tab/>
      </w:r>
      <w:r>
        <w:rPr>
          <w:b/>
          <w:bCs/>
        </w:rPr>
        <w:t xml:space="preserve">Meticulously document human rights violations and abuses, and initiate </w:t>
      </w:r>
      <w:r w:rsidR="00AD02C8">
        <w:rPr>
          <w:b/>
          <w:bCs/>
        </w:rPr>
        <w:t>appropriate</w:t>
      </w:r>
      <w:r w:rsidR="00E10549">
        <w:rPr>
          <w:b/>
          <w:bCs/>
        </w:rPr>
        <w:t xml:space="preserve"> </w:t>
      </w:r>
      <w:r>
        <w:rPr>
          <w:b/>
          <w:bCs/>
        </w:rPr>
        <w:t xml:space="preserve">proceedings with a view to holding perpetrators to account, breaking the cycle of impunity, </w:t>
      </w:r>
      <w:r w:rsidR="00454458">
        <w:rPr>
          <w:b/>
          <w:bCs/>
        </w:rPr>
        <w:t>impose</w:t>
      </w:r>
      <w:r w:rsidR="00F408EB">
        <w:rPr>
          <w:b/>
          <w:bCs/>
        </w:rPr>
        <w:t xml:space="preserve"> sanctions to those found responsible </w:t>
      </w:r>
      <w:r w:rsidR="00537811">
        <w:rPr>
          <w:b/>
          <w:bCs/>
        </w:rPr>
        <w:t>commensurate to the violations and abuses committed</w:t>
      </w:r>
      <w:r w:rsidR="00AA75E1">
        <w:rPr>
          <w:b/>
          <w:bCs/>
        </w:rPr>
        <w:t>,</w:t>
      </w:r>
      <w:r w:rsidR="00537811">
        <w:rPr>
          <w:b/>
          <w:bCs/>
        </w:rPr>
        <w:t xml:space="preserve"> </w:t>
      </w:r>
      <w:r>
        <w:rPr>
          <w:b/>
          <w:bCs/>
        </w:rPr>
        <w:t xml:space="preserve">and providing justice and redress to </w:t>
      </w:r>
      <w:proofErr w:type="gramStart"/>
      <w:r>
        <w:rPr>
          <w:b/>
          <w:bCs/>
        </w:rPr>
        <w:t>victims;</w:t>
      </w:r>
      <w:proofErr w:type="gramEnd"/>
      <w:r>
        <w:rPr>
          <w:b/>
          <w:bCs/>
        </w:rPr>
        <w:t xml:space="preserve"> </w:t>
      </w:r>
    </w:p>
    <w:p w14:paraId="3C6A893D" w14:textId="552BE099" w:rsidR="003B5C71" w:rsidRPr="009814EC" w:rsidRDefault="003B5C71" w:rsidP="003B5C71">
      <w:pPr>
        <w:pStyle w:val="SingleTxtG"/>
        <w:rPr>
          <w:b/>
          <w:bCs/>
          <w:lang w:val="en-US"/>
        </w:rPr>
      </w:pPr>
      <w:r w:rsidRPr="009814EC">
        <w:tab/>
      </w:r>
      <w:r w:rsidRPr="009814EC">
        <w:tab/>
      </w:r>
      <w:r w:rsidRPr="009814EC">
        <w:rPr>
          <w:lang w:val="en-US"/>
        </w:rPr>
        <w:t>(c)</w:t>
      </w:r>
      <w:r w:rsidRPr="009814EC">
        <w:rPr>
          <w:b/>
          <w:bCs/>
          <w:lang w:val="en-US"/>
        </w:rPr>
        <w:tab/>
      </w:r>
      <w:r>
        <w:rPr>
          <w:b/>
          <w:bCs/>
          <w:lang w:val="en-US"/>
        </w:rPr>
        <w:t>Proactively involve representati</w:t>
      </w:r>
      <w:r w:rsidR="008543DC">
        <w:rPr>
          <w:b/>
          <w:bCs/>
          <w:lang w:val="en-US"/>
        </w:rPr>
        <w:t>ves</w:t>
      </w:r>
      <w:r w:rsidR="001A175A">
        <w:rPr>
          <w:b/>
          <w:bCs/>
          <w:lang w:val="en-US"/>
        </w:rPr>
        <w:t xml:space="preserve"> </w:t>
      </w:r>
      <w:r>
        <w:rPr>
          <w:b/>
          <w:bCs/>
          <w:lang w:val="en-US"/>
        </w:rPr>
        <w:t xml:space="preserve">of </w:t>
      </w:r>
      <w:r w:rsidRPr="009814EC">
        <w:rPr>
          <w:b/>
          <w:bCs/>
          <w:lang w:val="en-US"/>
        </w:rPr>
        <w:t>women, youth</w:t>
      </w:r>
      <w:r w:rsidR="001A175A">
        <w:rPr>
          <w:b/>
          <w:bCs/>
          <w:lang w:val="en-US"/>
        </w:rPr>
        <w:t xml:space="preserve"> </w:t>
      </w:r>
      <w:r w:rsidRPr="009814EC">
        <w:rPr>
          <w:b/>
          <w:bCs/>
          <w:lang w:val="en-US"/>
        </w:rPr>
        <w:t>and ethnic communities</w:t>
      </w:r>
      <w:r>
        <w:rPr>
          <w:b/>
          <w:bCs/>
          <w:lang w:val="en-US"/>
        </w:rPr>
        <w:t xml:space="preserve"> in decision-making and leadership roles in governance structures that formulate policies and provide services to the </w:t>
      </w:r>
      <w:proofErr w:type="gramStart"/>
      <w:r>
        <w:rPr>
          <w:b/>
          <w:bCs/>
          <w:lang w:val="en-US"/>
        </w:rPr>
        <w:t>public;</w:t>
      </w:r>
      <w:proofErr w:type="gramEnd"/>
    </w:p>
    <w:p w14:paraId="5E1FB49D" w14:textId="5D94075F" w:rsidR="003B5C71" w:rsidRDefault="003B5C71" w:rsidP="003B5C71">
      <w:pPr>
        <w:pStyle w:val="SingleTxtG"/>
        <w:rPr>
          <w:b/>
          <w:bCs/>
        </w:rPr>
      </w:pPr>
      <w:r w:rsidRPr="009814EC">
        <w:rPr>
          <w:b/>
          <w:bCs/>
          <w:lang w:val="en-US"/>
        </w:rPr>
        <w:lastRenderedPageBreak/>
        <w:tab/>
      </w:r>
      <w:r w:rsidRPr="009814EC">
        <w:rPr>
          <w:b/>
          <w:bCs/>
          <w:lang w:val="en-US"/>
        </w:rPr>
        <w:tab/>
      </w:r>
      <w:r w:rsidRPr="009814EC">
        <w:t>(d)</w:t>
      </w:r>
      <w:r w:rsidRPr="009814EC">
        <w:rPr>
          <w:b/>
          <w:bCs/>
        </w:rPr>
        <w:tab/>
      </w:r>
      <w:r>
        <w:rPr>
          <w:b/>
          <w:bCs/>
        </w:rPr>
        <w:t xml:space="preserve">Maintain efforts to </w:t>
      </w:r>
      <w:r w:rsidR="00C00ED0">
        <w:rPr>
          <w:b/>
          <w:bCs/>
        </w:rPr>
        <w:t xml:space="preserve">ensure </w:t>
      </w:r>
      <w:r>
        <w:rPr>
          <w:b/>
          <w:bCs/>
        </w:rPr>
        <w:t xml:space="preserve">compliance of local governance structures with international human rights law, including through exchange of information and sharing of good </w:t>
      </w:r>
      <w:proofErr w:type="gramStart"/>
      <w:r>
        <w:rPr>
          <w:b/>
          <w:bCs/>
        </w:rPr>
        <w:t>practices;</w:t>
      </w:r>
      <w:proofErr w:type="gramEnd"/>
      <w:r>
        <w:rPr>
          <w:b/>
          <w:bCs/>
        </w:rPr>
        <w:t xml:space="preserve"> </w:t>
      </w:r>
    </w:p>
    <w:p w14:paraId="097D6080" w14:textId="30897527" w:rsidR="00780D4F" w:rsidRDefault="003B5C71" w:rsidP="003B5C71">
      <w:pPr>
        <w:pStyle w:val="SingleTxtG"/>
        <w:rPr>
          <w:b/>
          <w:bCs/>
        </w:rPr>
      </w:pPr>
      <w:r>
        <w:tab/>
      </w:r>
      <w:r>
        <w:tab/>
        <w:t xml:space="preserve">(e) </w:t>
      </w:r>
      <w:r>
        <w:tab/>
      </w:r>
      <w:r>
        <w:rPr>
          <w:b/>
          <w:bCs/>
        </w:rPr>
        <w:t>Hold frequent and open consultations with local communities, including minority groups</w:t>
      </w:r>
      <w:r w:rsidR="0034306F">
        <w:rPr>
          <w:b/>
          <w:bCs/>
        </w:rPr>
        <w:t xml:space="preserve"> </w:t>
      </w:r>
      <w:r w:rsidR="004763D9">
        <w:rPr>
          <w:b/>
          <w:bCs/>
        </w:rPr>
        <w:t xml:space="preserve">such as </w:t>
      </w:r>
      <w:r w:rsidR="0034306F">
        <w:rPr>
          <w:b/>
          <w:bCs/>
        </w:rPr>
        <w:t>the Rohingya</w:t>
      </w:r>
      <w:r>
        <w:rPr>
          <w:b/>
          <w:bCs/>
        </w:rPr>
        <w:t xml:space="preserve">, </w:t>
      </w:r>
      <w:r w:rsidR="004763D9">
        <w:rPr>
          <w:b/>
          <w:bCs/>
        </w:rPr>
        <w:t>to</w:t>
      </w:r>
      <w:r>
        <w:rPr>
          <w:b/>
          <w:bCs/>
        </w:rPr>
        <w:t xml:space="preserve"> develop a new social contract serving all the people of Myanmar, regardless of their ethnic</w:t>
      </w:r>
      <w:r w:rsidR="004763D9">
        <w:rPr>
          <w:b/>
          <w:bCs/>
        </w:rPr>
        <w:t xml:space="preserve">ity and </w:t>
      </w:r>
      <w:r>
        <w:rPr>
          <w:b/>
          <w:bCs/>
        </w:rPr>
        <w:t>religio</w:t>
      </w:r>
      <w:r w:rsidR="004763D9">
        <w:rPr>
          <w:b/>
          <w:bCs/>
        </w:rPr>
        <w:t>n</w:t>
      </w:r>
      <w:r>
        <w:rPr>
          <w:b/>
          <w:bCs/>
        </w:rPr>
        <w:t xml:space="preserve">, </w:t>
      </w:r>
      <w:r w:rsidR="00FA72F6">
        <w:rPr>
          <w:b/>
          <w:bCs/>
        </w:rPr>
        <w:t>as the basis for a</w:t>
      </w:r>
      <w:r>
        <w:rPr>
          <w:b/>
          <w:bCs/>
        </w:rPr>
        <w:t xml:space="preserve"> new Constitution and political </w:t>
      </w:r>
      <w:proofErr w:type="gramStart"/>
      <w:r>
        <w:rPr>
          <w:b/>
          <w:bCs/>
        </w:rPr>
        <w:t>framework</w:t>
      </w:r>
      <w:r w:rsidR="00775F14">
        <w:rPr>
          <w:b/>
          <w:bCs/>
        </w:rPr>
        <w:t>;</w:t>
      </w:r>
      <w:proofErr w:type="gramEnd"/>
    </w:p>
    <w:p w14:paraId="11D1BDD2" w14:textId="28AD6DF9" w:rsidR="00CD11A0" w:rsidRPr="009814EC" w:rsidRDefault="00CD11A0" w:rsidP="003B5C71">
      <w:pPr>
        <w:pStyle w:val="SingleTxtG"/>
        <w:rPr>
          <w:b/>
          <w:bCs/>
        </w:rPr>
      </w:pPr>
      <w:r>
        <w:rPr>
          <w:b/>
          <w:bCs/>
        </w:rPr>
        <w:tab/>
      </w:r>
      <w:r>
        <w:rPr>
          <w:b/>
          <w:bCs/>
        </w:rPr>
        <w:tab/>
      </w:r>
      <w:r w:rsidRPr="00B8598A">
        <w:t>(f)</w:t>
      </w:r>
      <w:r>
        <w:rPr>
          <w:b/>
          <w:bCs/>
        </w:rPr>
        <w:tab/>
        <w:t xml:space="preserve">Take </w:t>
      </w:r>
      <w:r w:rsidR="001D38B7">
        <w:rPr>
          <w:b/>
          <w:bCs/>
        </w:rPr>
        <w:t>urgent steps to remove obstacles to safe, sustainable</w:t>
      </w:r>
      <w:r w:rsidR="00AA25D6">
        <w:rPr>
          <w:b/>
          <w:bCs/>
        </w:rPr>
        <w:t>,</w:t>
      </w:r>
      <w:r w:rsidR="001D38B7">
        <w:rPr>
          <w:b/>
          <w:bCs/>
        </w:rPr>
        <w:t xml:space="preserve"> and dignified return</w:t>
      </w:r>
      <w:r w:rsidR="005B6546">
        <w:rPr>
          <w:b/>
          <w:bCs/>
        </w:rPr>
        <w:t xml:space="preserve">, particularly in situations of </w:t>
      </w:r>
      <w:r w:rsidR="000A62F3">
        <w:rPr>
          <w:b/>
          <w:bCs/>
        </w:rPr>
        <w:t>long-term</w:t>
      </w:r>
      <w:r w:rsidR="005B6546">
        <w:rPr>
          <w:b/>
          <w:bCs/>
        </w:rPr>
        <w:t xml:space="preserve"> displacement, such as for the Rohingya</w:t>
      </w:r>
      <w:r w:rsidR="00775F14">
        <w:rPr>
          <w:b/>
          <w:bCs/>
        </w:rPr>
        <w:t>.</w:t>
      </w:r>
    </w:p>
    <w:p w14:paraId="192AB177" w14:textId="3A6FF4EE" w:rsidR="009F30D2" w:rsidRPr="009814EC" w:rsidRDefault="009F30D2" w:rsidP="008F5414">
      <w:pPr>
        <w:pStyle w:val="SingleTxtG"/>
        <w:numPr>
          <w:ilvl w:val="0"/>
          <w:numId w:val="6"/>
        </w:numPr>
        <w:ind w:left="1134" w:firstLine="0"/>
        <w:rPr>
          <w:b/>
          <w:bCs/>
        </w:rPr>
      </w:pPr>
      <w:r w:rsidRPr="009814EC">
        <w:rPr>
          <w:b/>
          <w:bCs/>
        </w:rPr>
        <w:t xml:space="preserve">Further, the High Commissioner urges </w:t>
      </w:r>
      <w:r w:rsidR="00F5298F">
        <w:rPr>
          <w:b/>
          <w:bCs/>
        </w:rPr>
        <w:t>ASEAN</w:t>
      </w:r>
      <w:r w:rsidR="003B5C71">
        <w:rPr>
          <w:b/>
          <w:bCs/>
        </w:rPr>
        <w:t xml:space="preserve"> members</w:t>
      </w:r>
      <w:r w:rsidR="00D87E50">
        <w:rPr>
          <w:b/>
          <w:bCs/>
        </w:rPr>
        <w:t xml:space="preserve"> to</w:t>
      </w:r>
      <w:r w:rsidRPr="009814EC">
        <w:rPr>
          <w:b/>
          <w:bCs/>
        </w:rPr>
        <w:t>:</w:t>
      </w:r>
    </w:p>
    <w:p w14:paraId="444DC4E1" w14:textId="222AA87A" w:rsidR="001969FD" w:rsidRDefault="00780D4F" w:rsidP="001969FD">
      <w:pPr>
        <w:pStyle w:val="SingleTxtG"/>
        <w:rPr>
          <w:b/>
          <w:bCs/>
        </w:rPr>
      </w:pPr>
      <w:r w:rsidRPr="004513FE">
        <w:rPr>
          <w:b/>
          <w:bCs/>
        </w:rPr>
        <w:tab/>
      </w:r>
      <w:r w:rsidRPr="004513FE">
        <w:rPr>
          <w:b/>
          <w:bCs/>
        </w:rPr>
        <w:tab/>
      </w:r>
      <w:r w:rsidR="001969FD">
        <w:rPr>
          <w:color w:val="000000" w:themeColor="text1"/>
        </w:rPr>
        <w:t xml:space="preserve">(a) </w:t>
      </w:r>
      <w:r w:rsidR="001969FD">
        <w:rPr>
          <w:color w:val="000000" w:themeColor="text1"/>
        </w:rPr>
        <w:tab/>
      </w:r>
      <w:r w:rsidR="007B624A">
        <w:rPr>
          <w:b/>
          <w:bCs/>
        </w:rPr>
        <w:t>D</w:t>
      </w:r>
      <w:r w:rsidR="001969FD">
        <w:rPr>
          <w:b/>
          <w:bCs/>
        </w:rPr>
        <w:t>emand</w:t>
      </w:r>
      <w:r w:rsidR="00F504B1">
        <w:rPr>
          <w:b/>
          <w:bCs/>
        </w:rPr>
        <w:t xml:space="preserve"> </w:t>
      </w:r>
      <w:r w:rsidR="002562DF">
        <w:rPr>
          <w:b/>
          <w:bCs/>
        </w:rPr>
        <w:t>the military</w:t>
      </w:r>
      <w:r w:rsidR="001969FD">
        <w:rPr>
          <w:b/>
          <w:bCs/>
        </w:rPr>
        <w:t xml:space="preserve"> </w:t>
      </w:r>
      <w:r w:rsidR="007B624A">
        <w:rPr>
          <w:b/>
          <w:bCs/>
        </w:rPr>
        <w:t>end violence against civilians</w:t>
      </w:r>
      <w:r w:rsidR="001969FD">
        <w:rPr>
          <w:b/>
          <w:bCs/>
        </w:rPr>
        <w:t xml:space="preserve"> immediate</w:t>
      </w:r>
      <w:r w:rsidR="007B624A">
        <w:rPr>
          <w:b/>
          <w:bCs/>
        </w:rPr>
        <w:t>ly</w:t>
      </w:r>
      <w:r w:rsidR="001969FD">
        <w:rPr>
          <w:b/>
          <w:bCs/>
        </w:rPr>
        <w:t xml:space="preserve">, release </w:t>
      </w:r>
      <w:r w:rsidR="007B624A">
        <w:rPr>
          <w:b/>
          <w:bCs/>
        </w:rPr>
        <w:t>a</w:t>
      </w:r>
      <w:r w:rsidR="001969FD">
        <w:rPr>
          <w:b/>
          <w:bCs/>
        </w:rPr>
        <w:t xml:space="preserve">ll political prisoners, and </w:t>
      </w:r>
      <w:r w:rsidR="007B624A">
        <w:rPr>
          <w:b/>
          <w:bCs/>
        </w:rPr>
        <w:t xml:space="preserve">authorize </w:t>
      </w:r>
      <w:r w:rsidR="001969FD" w:rsidRPr="005254DE">
        <w:rPr>
          <w:b/>
          <w:bCs/>
        </w:rPr>
        <w:t>unhindered humanitarian access</w:t>
      </w:r>
      <w:r w:rsidR="001969FD">
        <w:rPr>
          <w:b/>
          <w:bCs/>
        </w:rPr>
        <w:t xml:space="preserve">, including through </w:t>
      </w:r>
      <w:r w:rsidR="001969FD" w:rsidRPr="004A2C13">
        <w:rPr>
          <w:b/>
          <w:bCs/>
          <w:color w:val="000000" w:themeColor="text1"/>
        </w:rPr>
        <w:t xml:space="preserve">the establishment of cross-border </w:t>
      </w:r>
      <w:proofErr w:type="gramStart"/>
      <w:r w:rsidR="001969FD">
        <w:rPr>
          <w:b/>
          <w:bCs/>
          <w:color w:val="000000" w:themeColor="text1"/>
        </w:rPr>
        <w:t>operations</w:t>
      </w:r>
      <w:r w:rsidR="001969FD" w:rsidRPr="005254DE">
        <w:rPr>
          <w:b/>
          <w:bCs/>
        </w:rPr>
        <w:t>;</w:t>
      </w:r>
      <w:proofErr w:type="gramEnd"/>
      <w:r w:rsidR="001969FD">
        <w:rPr>
          <w:b/>
          <w:bCs/>
        </w:rPr>
        <w:t xml:space="preserve"> </w:t>
      </w:r>
    </w:p>
    <w:p w14:paraId="7686B816" w14:textId="41DB0B28" w:rsidR="001969FD" w:rsidRDefault="001969FD" w:rsidP="001969FD">
      <w:pPr>
        <w:pStyle w:val="SingleTxtG"/>
        <w:rPr>
          <w:color w:val="000000" w:themeColor="text1"/>
        </w:rPr>
      </w:pPr>
      <w:r>
        <w:rPr>
          <w:color w:val="000000" w:themeColor="text1"/>
        </w:rPr>
        <w:tab/>
      </w:r>
      <w:r>
        <w:rPr>
          <w:color w:val="000000" w:themeColor="text1"/>
        </w:rPr>
        <w:tab/>
        <w:t>(b)</w:t>
      </w:r>
      <w:r>
        <w:rPr>
          <w:color w:val="000000" w:themeColor="text1"/>
        </w:rPr>
        <w:tab/>
      </w:r>
      <w:r>
        <w:rPr>
          <w:b/>
          <w:bCs/>
        </w:rPr>
        <w:t>Pro</w:t>
      </w:r>
      <w:r w:rsidR="007B624A">
        <w:rPr>
          <w:b/>
          <w:bCs/>
        </w:rPr>
        <w:t xml:space="preserve">tect </w:t>
      </w:r>
      <w:r w:rsidRPr="004513FE">
        <w:rPr>
          <w:b/>
          <w:bCs/>
        </w:rPr>
        <w:t xml:space="preserve">Myanmar people </w:t>
      </w:r>
      <w:r>
        <w:rPr>
          <w:b/>
          <w:bCs/>
        </w:rPr>
        <w:t xml:space="preserve">fleeing violence and </w:t>
      </w:r>
      <w:r w:rsidRPr="004513FE">
        <w:rPr>
          <w:b/>
          <w:bCs/>
        </w:rPr>
        <w:t xml:space="preserve">seeking safety </w:t>
      </w:r>
      <w:r>
        <w:rPr>
          <w:b/>
          <w:bCs/>
        </w:rPr>
        <w:t>in the region</w:t>
      </w:r>
      <w:r w:rsidRPr="004513FE">
        <w:rPr>
          <w:b/>
          <w:bCs/>
        </w:rPr>
        <w:t xml:space="preserve">, including by </w:t>
      </w:r>
      <w:r w:rsidR="00FA72F6">
        <w:rPr>
          <w:b/>
          <w:bCs/>
        </w:rPr>
        <w:t xml:space="preserve">rescue-at-sea, </w:t>
      </w:r>
      <w:r w:rsidRPr="004513FE">
        <w:rPr>
          <w:b/>
          <w:bCs/>
        </w:rPr>
        <w:t xml:space="preserve">granting </w:t>
      </w:r>
      <w:r w:rsidR="007B624A">
        <w:rPr>
          <w:b/>
          <w:bCs/>
        </w:rPr>
        <w:t>international protection</w:t>
      </w:r>
      <w:r w:rsidRPr="004513FE">
        <w:rPr>
          <w:b/>
          <w:bCs/>
        </w:rPr>
        <w:t xml:space="preserve">, providing </w:t>
      </w:r>
      <w:r>
        <w:rPr>
          <w:b/>
          <w:bCs/>
        </w:rPr>
        <w:t xml:space="preserve">solutions for long-term </w:t>
      </w:r>
      <w:r w:rsidRPr="004513FE">
        <w:rPr>
          <w:b/>
          <w:bCs/>
        </w:rPr>
        <w:t>legal status</w:t>
      </w:r>
      <w:r>
        <w:rPr>
          <w:b/>
          <w:bCs/>
        </w:rPr>
        <w:t>,</w:t>
      </w:r>
      <w:r w:rsidRPr="004513FE">
        <w:rPr>
          <w:b/>
          <w:bCs/>
        </w:rPr>
        <w:t xml:space="preserve"> and access to fundamental services</w:t>
      </w:r>
      <w:r>
        <w:rPr>
          <w:b/>
          <w:bCs/>
        </w:rPr>
        <w:t xml:space="preserve">, including education, health, and employment </w:t>
      </w:r>
      <w:proofErr w:type="gramStart"/>
      <w:r>
        <w:rPr>
          <w:b/>
          <w:bCs/>
        </w:rPr>
        <w:t>opportunities;</w:t>
      </w:r>
      <w:proofErr w:type="gramEnd"/>
      <w:r>
        <w:rPr>
          <w:color w:val="000000" w:themeColor="text1"/>
        </w:rPr>
        <w:t xml:space="preserve"> </w:t>
      </w:r>
    </w:p>
    <w:p w14:paraId="295127B8" w14:textId="2CDEE7D7" w:rsidR="001969FD" w:rsidRDefault="001969FD" w:rsidP="001969FD">
      <w:pPr>
        <w:pStyle w:val="SingleTxtG"/>
        <w:rPr>
          <w:b/>
          <w:bCs/>
          <w:color w:val="000000" w:themeColor="text1"/>
        </w:rPr>
      </w:pPr>
      <w:r>
        <w:rPr>
          <w:color w:val="000000" w:themeColor="text1"/>
        </w:rPr>
        <w:tab/>
      </w:r>
      <w:r>
        <w:rPr>
          <w:color w:val="000000" w:themeColor="text1"/>
        </w:rPr>
        <w:tab/>
        <w:t>(c)</w:t>
      </w:r>
      <w:r>
        <w:rPr>
          <w:color w:val="000000" w:themeColor="text1"/>
        </w:rPr>
        <w:tab/>
      </w:r>
      <w:r w:rsidRPr="000B6919">
        <w:rPr>
          <w:b/>
          <w:bCs/>
          <w:color w:val="000000" w:themeColor="text1"/>
        </w:rPr>
        <w:t xml:space="preserve">Ensure that procedures for the issuance of personal documents, permits to stay, residency documents, and work permits are clear, affordable, and implemented without discrimination to address </w:t>
      </w:r>
      <w:proofErr w:type="gramStart"/>
      <w:r w:rsidRPr="000B6919">
        <w:rPr>
          <w:b/>
          <w:bCs/>
          <w:color w:val="000000" w:themeColor="text1"/>
        </w:rPr>
        <w:t>legal</w:t>
      </w:r>
      <w:proofErr w:type="gramEnd"/>
      <w:r w:rsidRPr="000B6919">
        <w:rPr>
          <w:b/>
          <w:bCs/>
          <w:color w:val="000000" w:themeColor="text1"/>
        </w:rPr>
        <w:t xml:space="preserve"> and protection concerns of displaced Myanmar people and grant them access to </w:t>
      </w:r>
      <w:r w:rsidR="004F5CC6">
        <w:rPr>
          <w:b/>
          <w:bCs/>
          <w:color w:val="000000" w:themeColor="text1"/>
        </w:rPr>
        <w:t xml:space="preserve">public </w:t>
      </w:r>
      <w:r w:rsidRPr="000B6919">
        <w:rPr>
          <w:b/>
          <w:bCs/>
          <w:color w:val="000000" w:themeColor="text1"/>
        </w:rPr>
        <w:t xml:space="preserve">services and </w:t>
      </w:r>
      <w:r w:rsidR="00654751">
        <w:rPr>
          <w:b/>
          <w:bCs/>
          <w:color w:val="000000" w:themeColor="text1"/>
        </w:rPr>
        <w:t xml:space="preserve">to </w:t>
      </w:r>
      <w:r w:rsidRPr="000B6919">
        <w:rPr>
          <w:b/>
          <w:bCs/>
          <w:color w:val="000000" w:themeColor="text1"/>
        </w:rPr>
        <w:t>employment</w:t>
      </w:r>
      <w:r w:rsidR="00654751">
        <w:rPr>
          <w:b/>
          <w:bCs/>
          <w:color w:val="000000" w:themeColor="text1"/>
        </w:rPr>
        <w:t xml:space="preserve"> market</w:t>
      </w:r>
      <w:r w:rsidRPr="000B6919">
        <w:rPr>
          <w:b/>
          <w:bCs/>
          <w:color w:val="000000" w:themeColor="text1"/>
        </w:rPr>
        <w:t xml:space="preserve"> to sustain their lives and those of their families with dignity and </w:t>
      </w:r>
      <w:proofErr w:type="gramStart"/>
      <w:r w:rsidRPr="000B6919">
        <w:rPr>
          <w:b/>
          <w:bCs/>
          <w:color w:val="000000" w:themeColor="text1"/>
        </w:rPr>
        <w:t>rights;</w:t>
      </w:r>
      <w:proofErr w:type="gramEnd"/>
    </w:p>
    <w:p w14:paraId="296D7DE9" w14:textId="50BC55B7" w:rsidR="001969FD" w:rsidRDefault="001969FD" w:rsidP="001969FD">
      <w:pPr>
        <w:pStyle w:val="SingleTxtG"/>
        <w:ind w:firstLine="306"/>
        <w:rPr>
          <w:color w:val="000000" w:themeColor="text1"/>
        </w:rPr>
      </w:pPr>
      <w:r>
        <w:rPr>
          <w:color w:val="000000" w:themeColor="text1"/>
        </w:rPr>
        <w:t xml:space="preserve">     (d)</w:t>
      </w:r>
      <w:r>
        <w:rPr>
          <w:color w:val="000000" w:themeColor="text1"/>
        </w:rPr>
        <w:tab/>
      </w:r>
      <w:r w:rsidRPr="00152F3E">
        <w:rPr>
          <w:b/>
          <w:bCs/>
          <w:color w:val="000000" w:themeColor="text1"/>
        </w:rPr>
        <w:t xml:space="preserve">Undertake timely and concrete actions to allow displaced Myanmar students to access educational opportunities abroad, and for professionals, including medical doctors, teachers, legal actors, and engineers, to receive accreditation and permits to continue to work and assist members of the Myanmar community; </w:t>
      </w:r>
    </w:p>
    <w:p w14:paraId="688412BB" w14:textId="0379BDAB" w:rsidR="001969FD" w:rsidRDefault="001969FD" w:rsidP="001969FD">
      <w:pPr>
        <w:pStyle w:val="SingleTxtG"/>
        <w:rPr>
          <w:b/>
          <w:bCs/>
          <w:color w:val="000000" w:themeColor="text1"/>
        </w:rPr>
      </w:pPr>
      <w:r>
        <w:rPr>
          <w:color w:val="000000" w:themeColor="text1"/>
        </w:rPr>
        <w:tab/>
      </w:r>
      <w:r>
        <w:rPr>
          <w:color w:val="000000" w:themeColor="text1"/>
        </w:rPr>
        <w:tab/>
        <w:t>(e)</w:t>
      </w:r>
      <w:r>
        <w:rPr>
          <w:color w:val="000000" w:themeColor="text1"/>
        </w:rPr>
        <w:tab/>
      </w:r>
      <w:r w:rsidR="00634241">
        <w:rPr>
          <w:b/>
          <w:bCs/>
          <w:color w:val="000000" w:themeColor="text1"/>
        </w:rPr>
        <w:t>E</w:t>
      </w:r>
      <w:r w:rsidRPr="00BD70D8">
        <w:rPr>
          <w:b/>
          <w:bCs/>
          <w:color w:val="000000" w:themeColor="text1"/>
        </w:rPr>
        <w:t xml:space="preserve">ngage with the National Unity Government and other relevant democratic actors, including representatives of emerging local governance structures, </w:t>
      </w:r>
      <w:r w:rsidR="00413356">
        <w:rPr>
          <w:b/>
          <w:bCs/>
          <w:color w:val="000000" w:themeColor="text1"/>
        </w:rPr>
        <w:t>to support</w:t>
      </w:r>
      <w:r w:rsidRPr="00BD70D8">
        <w:rPr>
          <w:b/>
          <w:bCs/>
          <w:color w:val="000000" w:themeColor="text1"/>
        </w:rPr>
        <w:t xml:space="preserve"> the democratic aspirations of people and to contribute to the creation conditions for </w:t>
      </w:r>
      <w:r>
        <w:rPr>
          <w:b/>
          <w:bCs/>
          <w:color w:val="000000" w:themeColor="text1"/>
        </w:rPr>
        <w:t>sustainable peace,</w:t>
      </w:r>
      <w:r w:rsidRPr="00BD70D8">
        <w:rPr>
          <w:b/>
          <w:bCs/>
          <w:color w:val="000000" w:themeColor="text1"/>
        </w:rPr>
        <w:t xml:space="preserve"> stab</w:t>
      </w:r>
      <w:r>
        <w:rPr>
          <w:b/>
          <w:bCs/>
          <w:color w:val="000000" w:themeColor="text1"/>
        </w:rPr>
        <w:t>ility, and development</w:t>
      </w:r>
      <w:r w:rsidRPr="00BD70D8">
        <w:rPr>
          <w:b/>
          <w:bCs/>
          <w:color w:val="000000" w:themeColor="text1"/>
        </w:rPr>
        <w:t>;</w:t>
      </w:r>
    </w:p>
    <w:p w14:paraId="61479D41" w14:textId="3BFBA86C" w:rsidR="001969FD" w:rsidRDefault="001969FD" w:rsidP="001969FD">
      <w:pPr>
        <w:pStyle w:val="SingleTxtG"/>
        <w:rPr>
          <w:b/>
          <w:bCs/>
        </w:rPr>
      </w:pPr>
      <w:r>
        <w:rPr>
          <w:color w:val="000000" w:themeColor="text1"/>
        </w:rPr>
        <w:tab/>
      </w:r>
      <w:r>
        <w:rPr>
          <w:color w:val="000000" w:themeColor="text1"/>
        </w:rPr>
        <w:tab/>
        <w:t>(f)</w:t>
      </w:r>
      <w:r>
        <w:rPr>
          <w:color w:val="000000" w:themeColor="text1"/>
        </w:rPr>
        <w:tab/>
      </w:r>
      <w:r w:rsidRPr="00195D07">
        <w:rPr>
          <w:b/>
          <w:bCs/>
          <w:color w:val="000000" w:themeColor="text1"/>
        </w:rPr>
        <w:t xml:space="preserve">Proactively implement </w:t>
      </w:r>
      <w:r>
        <w:rPr>
          <w:b/>
          <w:bCs/>
          <w:color w:val="000000" w:themeColor="text1"/>
        </w:rPr>
        <w:t>the ASEAN</w:t>
      </w:r>
      <w:r w:rsidRPr="00195D07">
        <w:rPr>
          <w:b/>
          <w:bCs/>
          <w:color w:val="000000" w:themeColor="text1"/>
        </w:rPr>
        <w:t xml:space="preserve"> Plan of Action on common concerns, including against transnational crimes and human trafficking in women and children, to strengthen compliance with human rights, promote accountability, and prevent reoccurrence of crimes</w:t>
      </w:r>
      <w:r w:rsidR="002B661A" w:rsidRPr="002B661A">
        <w:rPr>
          <w:b/>
          <w:bCs/>
        </w:rPr>
        <w:t>.</w:t>
      </w:r>
    </w:p>
    <w:p w14:paraId="7D7A41F3" w14:textId="63451634" w:rsidR="003609FB" w:rsidRPr="00C15C9A" w:rsidRDefault="003609FB" w:rsidP="008F5414">
      <w:pPr>
        <w:pStyle w:val="SingleTxtG"/>
        <w:numPr>
          <w:ilvl w:val="0"/>
          <w:numId w:val="6"/>
        </w:numPr>
        <w:ind w:left="1134" w:firstLine="0"/>
        <w:rPr>
          <w:b/>
          <w:bCs/>
          <w:color w:val="000000" w:themeColor="text1"/>
        </w:rPr>
      </w:pPr>
      <w:r w:rsidRPr="00C15C9A">
        <w:rPr>
          <w:b/>
          <w:bCs/>
          <w:color w:val="000000" w:themeColor="text1"/>
        </w:rPr>
        <w:t xml:space="preserve">Further, the High Commissioner urges Member States and the </w:t>
      </w:r>
      <w:r w:rsidR="007F1929">
        <w:rPr>
          <w:b/>
          <w:bCs/>
          <w:color w:val="000000" w:themeColor="text1"/>
        </w:rPr>
        <w:t>United Nations system</w:t>
      </w:r>
      <w:r w:rsidR="00D87E50">
        <w:rPr>
          <w:b/>
          <w:bCs/>
          <w:color w:val="000000" w:themeColor="text1"/>
        </w:rPr>
        <w:t xml:space="preserve"> to</w:t>
      </w:r>
      <w:r w:rsidRPr="00C15C9A">
        <w:rPr>
          <w:b/>
          <w:bCs/>
          <w:color w:val="000000" w:themeColor="text1"/>
        </w:rPr>
        <w:t>:</w:t>
      </w:r>
    </w:p>
    <w:p w14:paraId="564111E5" w14:textId="4CEA2103" w:rsidR="003609FB" w:rsidRDefault="003609FB" w:rsidP="003609FB">
      <w:pPr>
        <w:pStyle w:val="SingleTxtG"/>
        <w:rPr>
          <w:b/>
          <w:bCs/>
        </w:rPr>
      </w:pPr>
      <w:r w:rsidRPr="004513FE">
        <w:rPr>
          <w:b/>
          <w:bCs/>
        </w:rPr>
        <w:tab/>
      </w:r>
      <w:r w:rsidRPr="004513FE">
        <w:rPr>
          <w:b/>
          <w:bCs/>
        </w:rPr>
        <w:tab/>
      </w:r>
      <w:r>
        <w:rPr>
          <w:color w:val="000000" w:themeColor="text1"/>
        </w:rPr>
        <w:t xml:space="preserve">a) </w:t>
      </w:r>
      <w:r>
        <w:rPr>
          <w:color w:val="000000" w:themeColor="text1"/>
        </w:rPr>
        <w:tab/>
      </w:r>
      <w:r w:rsidR="00573516" w:rsidRPr="004908CB">
        <w:rPr>
          <w:b/>
          <w:bCs/>
          <w:color w:val="000000" w:themeColor="text1"/>
        </w:rPr>
        <w:t>Support the democratic aspirations of the people of Myanmar by exerting increasing</w:t>
      </w:r>
      <w:r w:rsidR="00573516">
        <w:rPr>
          <w:color w:val="000000" w:themeColor="text1"/>
        </w:rPr>
        <w:t xml:space="preserve"> </w:t>
      </w:r>
      <w:r w:rsidR="00073C1C" w:rsidRPr="53CC37DD">
        <w:rPr>
          <w:b/>
          <w:bCs/>
        </w:rPr>
        <w:t>steps</w:t>
      </w:r>
      <w:r w:rsidR="00221022" w:rsidRPr="53CC37DD">
        <w:rPr>
          <w:b/>
          <w:bCs/>
        </w:rPr>
        <w:t xml:space="preserve"> </w:t>
      </w:r>
      <w:r w:rsidR="00573516">
        <w:rPr>
          <w:b/>
          <w:bCs/>
        </w:rPr>
        <w:t xml:space="preserve">to ensure the military respect and implement Security Council </w:t>
      </w:r>
      <w:r w:rsidR="00D87E50">
        <w:rPr>
          <w:b/>
          <w:bCs/>
        </w:rPr>
        <w:t xml:space="preserve">resolution </w:t>
      </w:r>
      <w:r w:rsidR="00573516">
        <w:rPr>
          <w:b/>
          <w:bCs/>
        </w:rPr>
        <w:t>2669</w:t>
      </w:r>
      <w:r w:rsidR="00413356">
        <w:rPr>
          <w:b/>
          <w:bCs/>
        </w:rPr>
        <w:t xml:space="preserve"> and </w:t>
      </w:r>
      <w:r w:rsidR="6E3019DD">
        <w:rPr>
          <w:b/>
          <w:bCs/>
        </w:rPr>
        <w:t xml:space="preserve">the relevant General Assembly and </w:t>
      </w:r>
      <w:r w:rsidR="00413356">
        <w:rPr>
          <w:b/>
          <w:bCs/>
        </w:rPr>
        <w:t xml:space="preserve">Human Rights Council </w:t>
      </w:r>
      <w:proofErr w:type="gramStart"/>
      <w:r w:rsidR="00413356">
        <w:rPr>
          <w:b/>
          <w:bCs/>
        </w:rPr>
        <w:t>resolutions</w:t>
      </w:r>
      <w:r w:rsidRPr="005254DE">
        <w:rPr>
          <w:b/>
          <w:bCs/>
        </w:rPr>
        <w:t>;</w:t>
      </w:r>
      <w:proofErr w:type="gramEnd"/>
      <w:r>
        <w:rPr>
          <w:b/>
          <w:bCs/>
        </w:rPr>
        <w:t xml:space="preserve"> </w:t>
      </w:r>
    </w:p>
    <w:p w14:paraId="19585988" w14:textId="4D014D86" w:rsidR="003609FB" w:rsidRDefault="003609FB" w:rsidP="003609FB">
      <w:pPr>
        <w:pStyle w:val="SingleTxtG"/>
        <w:rPr>
          <w:color w:val="000000" w:themeColor="text1"/>
        </w:rPr>
      </w:pPr>
      <w:r>
        <w:rPr>
          <w:color w:val="000000" w:themeColor="text1"/>
        </w:rPr>
        <w:tab/>
      </w:r>
      <w:r>
        <w:rPr>
          <w:color w:val="000000" w:themeColor="text1"/>
        </w:rPr>
        <w:tab/>
        <w:t>(b)</w:t>
      </w:r>
      <w:r>
        <w:rPr>
          <w:color w:val="000000" w:themeColor="text1"/>
        </w:rPr>
        <w:tab/>
      </w:r>
      <w:r w:rsidR="00662240">
        <w:rPr>
          <w:b/>
          <w:bCs/>
        </w:rPr>
        <w:t xml:space="preserve">Ensure </w:t>
      </w:r>
      <w:r w:rsidR="00662240" w:rsidRPr="004513FE">
        <w:rPr>
          <w:b/>
          <w:bCs/>
        </w:rPr>
        <w:t xml:space="preserve">protection </w:t>
      </w:r>
      <w:r w:rsidR="00662240">
        <w:rPr>
          <w:b/>
          <w:bCs/>
        </w:rPr>
        <w:t>to</w:t>
      </w:r>
      <w:r w:rsidR="00662240" w:rsidRPr="004513FE">
        <w:rPr>
          <w:b/>
          <w:bCs/>
        </w:rPr>
        <w:t xml:space="preserve"> </w:t>
      </w:r>
      <w:r w:rsidR="00662240">
        <w:rPr>
          <w:b/>
          <w:bCs/>
        </w:rPr>
        <w:t>civilians</w:t>
      </w:r>
      <w:r w:rsidR="00662240" w:rsidRPr="004513FE">
        <w:rPr>
          <w:b/>
          <w:bCs/>
        </w:rPr>
        <w:t xml:space="preserve"> </w:t>
      </w:r>
      <w:r w:rsidR="00662240">
        <w:rPr>
          <w:b/>
          <w:bCs/>
        </w:rPr>
        <w:t>fleeing violence abroad by</w:t>
      </w:r>
      <w:r w:rsidR="00662240" w:rsidRPr="004908CB">
        <w:rPr>
          <w:b/>
          <w:bCs/>
        </w:rPr>
        <w:t xml:space="preserve"> </w:t>
      </w:r>
      <w:proofErr w:type="gramStart"/>
      <w:r w:rsidR="00662240" w:rsidRPr="004513FE">
        <w:rPr>
          <w:b/>
          <w:bCs/>
        </w:rPr>
        <w:t xml:space="preserve">granting </w:t>
      </w:r>
      <w:r w:rsidR="007637CB">
        <w:rPr>
          <w:b/>
          <w:bCs/>
        </w:rPr>
        <w:t xml:space="preserve"> international</w:t>
      </w:r>
      <w:proofErr w:type="gramEnd"/>
      <w:r w:rsidR="007637CB">
        <w:rPr>
          <w:b/>
          <w:bCs/>
        </w:rPr>
        <w:t xml:space="preserve"> protection</w:t>
      </w:r>
      <w:r w:rsidR="00662240" w:rsidRPr="004513FE">
        <w:rPr>
          <w:b/>
          <w:bCs/>
        </w:rPr>
        <w:t xml:space="preserve">, providing </w:t>
      </w:r>
      <w:r w:rsidR="00662240">
        <w:rPr>
          <w:b/>
          <w:bCs/>
        </w:rPr>
        <w:t xml:space="preserve">solutions for long-term </w:t>
      </w:r>
      <w:r w:rsidR="00662240" w:rsidRPr="004513FE">
        <w:rPr>
          <w:b/>
          <w:bCs/>
        </w:rPr>
        <w:t>legal status</w:t>
      </w:r>
      <w:r w:rsidR="00662240">
        <w:rPr>
          <w:b/>
          <w:bCs/>
        </w:rPr>
        <w:t>,</w:t>
      </w:r>
      <w:r w:rsidR="00662240" w:rsidRPr="004513FE">
        <w:rPr>
          <w:b/>
          <w:bCs/>
        </w:rPr>
        <w:t xml:space="preserve"> and access to fundamental services</w:t>
      </w:r>
      <w:r w:rsidR="00662240">
        <w:rPr>
          <w:b/>
          <w:bCs/>
        </w:rPr>
        <w:t xml:space="preserve">, including education, health, and employment </w:t>
      </w:r>
      <w:proofErr w:type="gramStart"/>
      <w:r w:rsidR="00662240">
        <w:rPr>
          <w:b/>
          <w:bCs/>
        </w:rPr>
        <w:t>opportunities</w:t>
      </w:r>
      <w:r>
        <w:rPr>
          <w:b/>
          <w:bCs/>
        </w:rPr>
        <w:t>;</w:t>
      </w:r>
      <w:proofErr w:type="gramEnd"/>
      <w:r>
        <w:rPr>
          <w:color w:val="000000" w:themeColor="text1"/>
        </w:rPr>
        <w:t xml:space="preserve"> </w:t>
      </w:r>
    </w:p>
    <w:p w14:paraId="6D6F79FD" w14:textId="358399B5" w:rsidR="003609FB" w:rsidRDefault="003609FB" w:rsidP="003609FB">
      <w:pPr>
        <w:pStyle w:val="SingleTxtG"/>
        <w:rPr>
          <w:b/>
          <w:bCs/>
          <w:color w:val="000000" w:themeColor="text1"/>
        </w:rPr>
      </w:pPr>
      <w:r>
        <w:rPr>
          <w:color w:val="000000" w:themeColor="text1"/>
        </w:rPr>
        <w:tab/>
      </w:r>
      <w:r>
        <w:rPr>
          <w:color w:val="000000" w:themeColor="text1"/>
        </w:rPr>
        <w:tab/>
        <w:t>(c)</w:t>
      </w:r>
      <w:r>
        <w:rPr>
          <w:color w:val="000000" w:themeColor="text1"/>
        </w:rPr>
        <w:tab/>
      </w:r>
      <w:r w:rsidR="001169D0" w:rsidRPr="001169D0">
        <w:rPr>
          <w:b/>
          <w:bCs/>
          <w:color w:val="000000" w:themeColor="text1"/>
        </w:rPr>
        <w:t xml:space="preserve">Undertake timely and concrete actions </w:t>
      </w:r>
      <w:r w:rsidR="00413356">
        <w:rPr>
          <w:b/>
          <w:bCs/>
          <w:color w:val="000000" w:themeColor="text1"/>
        </w:rPr>
        <w:t>to</w:t>
      </w:r>
      <w:r w:rsidR="001169D0" w:rsidRPr="001169D0">
        <w:rPr>
          <w:b/>
          <w:bCs/>
          <w:color w:val="000000" w:themeColor="text1"/>
        </w:rPr>
        <w:t xml:space="preserve"> support Myanmar youth in contributing to the future democratic development of their country by </w:t>
      </w:r>
      <w:r w:rsidR="00634241">
        <w:rPr>
          <w:b/>
          <w:bCs/>
          <w:color w:val="000000" w:themeColor="text1"/>
        </w:rPr>
        <w:t>providing</w:t>
      </w:r>
      <w:r w:rsidR="00634241" w:rsidRPr="001169D0">
        <w:rPr>
          <w:b/>
          <w:bCs/>
          <w:color w:val="000000" w:themeColor="text1"/>
        </w:rPr>
        <w:t xml:space="preserve"> </w:t>
      </w:r>
      <w:r w:rsidR="001169D0" w:rsidRPr="001169D0">
        <w:rPr>
          <w:b/>
          <w:bCs/>
          <w:color w:val="000000" w:themeColor="text1"/>
        </w:rPr>
        <w:t>those that have been displaced to access educational opportunities abroad, and for professionals, including medical doctors, teachers, legal actors, and engineers, to receive accreditation and permits to continue to work and assist members of the Myanmar community</w:t>
      </w:r>
      <w:r w:rsidRPr="000B6919">
        <w:rPr>
          <w:b/>
          <w:bCs/>
          <w:color w:val="000000" w:themeColor="text1"/>
        </w:rPr>
        <w:t>;</w:t>
      </w:r>
    </w:p>
    <w:p w14:paraId="68A7D8F7" w14:textId="14AC7F3C" w:rsidR="003609FB" w:rsidRDefault="003609FB" w:rsidP="003609FB">
      <w:pPr>
        <w:pStyle w:val="SingleTxtG"/>
        <w:ind w:firstLine="306"/>
        <w:rPr>
          <w:color w:val="000000" w:themeColor="text1"/>
        </w:rPr>
      </w:pPr>
      <w:r>
        <w:rPr>
          <w:color w:val="000000" w:themeColor="text1"/>
        </w:rPr>
        <w:t xml:space="preserve">      (d)</w:t>
      </w:r>
      <w:r>
        <w:rPr>
          <w:color w:val="000000" w:themeColor="text1"/>
        </w:rPr>
        <w:tab/>
      </w:r>
      <w:r w:rsidR="004613B2" w:rsidRPr="00F933BF">
        <w:rPr>
          <w:b/>
          <w:bCs/>
        </w:rPr>
        <w:t xml:space="preserve">Engage with new duty-bearers and democratic actors, including the </w:t>
      </w:r>
      <w:r w:rsidR="004613B2" w:rsidRPr="00F933BF">
        <w:rPr>
          <w:b/>
          <w:bCs/>
          <w:color w:val="000000" w:themeColor="text1"/>
        </w:rPr>
        <w:t xml:space="preserve">National Unity Government as an essential step to advance democracy and </w:t>
      </w:r>
      <w:r w:rsidR="004613B2" w:rsidRPr="00BD70D8">
        <w:rPr>
          <w:b/>
          <w:bCs/>
          <w:color w:val="000000" w:themeColor="text1"/>
        </w:rPr>
        <w:t xml:space="preserve">to </w:t>
      </w:r>
      <w:r w:rsidR="004613B2" w:rsidRPr="00BD70D8">
        <w:rPr>
          <w:b/>
          <w:bCs/>
          <w:color w:val="000000" w:themeColor="text1"/>
        </w:rPr>
        <w:lastRenderedPageBreak/>
        <w:t>contribute to creat</w:t>
      </w:r>
      <w:r w:rsidR="004613B2">
        <w:rPr>
          <w:b/>
          <w:bCs/>
          <w:color w:val="000000" w:themeColor="text1"/>
        </w:rPr>
        <w:t xml:space="preserve">e and develop </w:t>
      </w:r>
      <w:r w:rsidR="004613B2" w:rsidRPr="00BD70D8">
        <w:rPr>
          <w:b/>
          <w:bCs/>
          <w:color w:val="000000" w:themeColor="text1"/>
        </w:rPr>
        <w:t xml:space="preserve">conditions for </w:t>
      </w:r>
      <w:r w:rsidR="004613B2">
        <w:rPr>
          <w:b/>
          <w:bCs/>
          <w:color w:val="000000" w:themeColor="text1"/>
        </w:rPr>
        <w:t>sustainable peace,</w:t>
      </w:r>
      <w:r w:rsidR="004613B2" w:rsidRPr="00BD70D8">
        <w:rPr>
          <w:b/>
          <w:bCs/>
          <w:color w:val="000000" w:themeColor="text1"/>
        </w:rPr>
        <w:t xml:space="preserve"> stab</w:t>
      </w:r>
      <w:r w:rsidR="004613B2">
        <w:rPr>
          <w:b/>
          <w:bCs/>
          <w:color w:val="000000" w:themeColor="text1"/>
        </w:rPr>
        <w:t>ility, and development</w:t>
      </w:r>
      <w:r w:rsidRPr="00152F3E">
        <w:rPr>
          <w:b/>
          <w:bCs/>
          <w:color w:val="000000" w:themeColor="text1"/>
        </w:rPr>
        <w:t xml:space="preserve">; </w:t>
      </w:r>
    </w:p>
    <w:p w14:paraId="0A3B77E4" w14:textId="2060C373" w:rsidR="003609FB" w:rsidRDefault="003609FB" w:rsidP="00634241">
      <w:pPr>
        <w:pStyle w:val="SingleTxtG"/>
        <w:rPr>
          <w:b/>
          <w:bCs/>
          <w:color w:val="000000" w:themeColor="text1"/>
        </w:rPr>
      </w:pPr>
      <w:r>
        <w:rPr>
          <w:color w:val="000000" w:themeColor="text1"/>
        </w:rPr>
        <w:tab/>
      </w:r>
      <w:r>
        <w:rPr>
          <w:color w:val="000000" w:themeColor="text1"/>
        </w:rPr>
        <w:tab/>
        <w:t xml:space="preserve"> (e)</w:t>
      </w:r>
      <w:r>
        <w:rPr>
          <w:color w:val="000000" w:themeColor="text1"/>
        </w:rPr>
        <w:tab/>
      </w:r>
      <w:r w:rsidR="00DD4FCC">
        <w:rPr>
          <w:b/>
          <w:bCs/>
        </w:rPr>
        <w:t xml:space="preserve">Consult with civil society organizations to understand the technical, financial, humanitarian, and protection needs of the civilian population, and to co-design and implement programmes that effectively address their </w:t>
      </w:r>
      <w:r w:rsidR="000B122C">
        <w:rPr>
          <w:b/>
          <w:bCs/>
        </w:rPr>
        <w:t>needs</w:t>
      </w:r>
      <w:r w:rsidR="00DD4FCC" w:rsidRPr="004A2C13">
        <w:rPr>
          <w:b/>
          <w:bCs/>
        </w:rPr>
        <w:t>;</w:t>
      </w:r>
    </w:p>
    <w:p w14:paraId="1F9E6634" w14:textId="6B96EE2E" w:rsidR="00AC56AD" w:rsidRDefault="003609FB" w:rsidP="00B8598A">
      <w:pPr>
        <w:pStyle w:val="SingleTxtG"/>
        <w:rPr>
          <w:b/>
          <w:bCs/>
        </w:rPr>
      </w:pPr>
      <w:r>
        <w:rPr>
          <w:color w:val="000000" w:themeColor="text1"/>
        </w:rPr>
        <w:tab/>
      </w:r>
      <w:r>
        <w:rPr>
          <w:color w:val="000000" w:themeColor="text1"/>
        </w:rPr>
        <w:tab/>
      </w:r>
      <w:r w:rsidRPr="00114582">
        <w:t>(</w:t>
      </w:r>
      <w:r w:rsidR="00933293">
        <w:t>f</w:t>
      </w:r>
      <w:r w:rsidRPr="00114582">
        <w:t>)</w:t>
      </w:r>
      <w:r>
        <w:rPr>
          <w:b/>
          <w:bCs/>
        </w:rPr>
        <w:t xml:space="preserve"> </w:t>
      </w:r>
      <w:r>
        <w:rPr>
          <w:b/>
          <w:bCs/>
        </w:rPr>
        <w:tab/>
      </w:r>
      <w:r w:rsidR="008E05E9">
        <w:rPr>
          <w:b/>
          <w:bCs/>
        </w:rPr>
        <w:t>Plan for future necessary support to sustain the institutional transformation of Myanmar into a democracy, including by providing expert assistance on processes such as</w:t>
      </w:r>
      <w:r w:rsidR="00634241">
        <w:rPr>
          <w:b/>
          <w:bCs/>
        </w:rPr>
        <w:t xml:space="preserve"> local governance,</w:t>
      </w:r>
      <w:r w:rsidR="008E05E9">
        <w:rPr>
          <w:b/>
          <w:bCs/>
        </w:rPr>
        <w:t xml:space="preserve"> transitional justice and institution building</w:t>
      </w:r>
      <w:r w:rsidR="00296F8E">
        <w:rPr>
          <w:b/>
          <w:bCs/>
        </w:rPr>
        <w:t>;</w:t>
      </w:r>
      <w:r w:rsidR="00FD2FD8">
        <w:rPr>
          <w:b/>
          <w:bCs/>
        </w:rPr>
        <w:t xml:space="preserve"> </w:t>
      </w:r>
    </w:p>
    <w:p w14:paraId="2A0D7452" w14:textId="183C5333" w:rsidR="003609FB" w:rsidRDefault="00AC56AD" w:rsidP="003609FB">
      <w:pPr>
        <w:pStyle w:val="SingleTxtG"/>
        <w:ind w:firstLine="567"/>
        <w:rPr>
          <w:b/>
          <w:bCs/>
        </w:rPr>
      </w:pPr>
      <w:r>
        <w:t>(</w:t>
      </w:r>
      <w:r w:rsidR="00F72286">
        <w:t>g</w:t>
      </w:r>
      <w:r>
        <w:t>)</w:t>
      </w:r>
      <w:r>
        <w:tab/>
      </w:r>
      <w:r w:rsidR="00FF5408" w:rsidRPr="004A2C13">
        <w:rPr>
          <w:b/>
          <w:bCs/>
        </w:rPr>
        <w:t>Provide critical food and non-food assistance for the Rohingya community in Myanmar and Bangladesh to ensure their survival</w:t>
      </w:r>
      <w:r w:rsidR="00FF5408">
        <w:rPr>
          <w:b/>
          <w:bCs/>
        </w:rPr>
        <w:t xml:space="preserve"> and protection</w:t>
      </w:r>
      <w:r w:rsidR="003609FB">
        <w:rPr>
          <w:b/>
          <w:bCs/>
        </w:rPr>
        <w:t xml:space="preserve">; </w:t>
      </w:r>
    </w:p>
    <w:p w14:paraId="09DC5BA5" w14:textId="4E69F189" w:rsidR="00AE10D0" w:rsidRDefault="00AE10D0" w:rsidP="003609FB">
      <w:pPr>
        <w:pStyle w:val="SingleTxtG"/>
        <w:ind w:firstLine="567"/>
        <w:rPr>
          <w:b/>
          <w:bCs/>
        </w:rPr>
      </w:pPr>
      <w:r>
        <w:t>(</w:t>
      </w:r>
      <w:r w:rsidR="00F72286">
        <w:t>h</w:t>
      </w:r>
      <w:r>
        <w:t>)</w:t>
      </w:r>
      <w:r>
        <w:tab/>
      </w:r>
      <w:r w:rsidR="001F3B3E">
        <w:rPr>
          <w:b/>
          <w:bCs/>
        </w:rPr>
        <w:t xml:space="preserve">Increase efforts to identify sustainable solutions for members of the Rohingya community, including resettlement to third countries, while working with democratic actors to create conditions to return </w:t>
      </w:r>
      <w:r w:rsidR="00633CE0">
        <w:rPr>
          <w:b/>
          <w:bCs/>
        </w:rPr>
        <w:t xml:space="preserve">voluntarily </w:t>
      </w:r>
      <w:r w:rsidR="001F3B3E">
        <w:rPr>
          <w:b/>
          <w:bCs/>
        </w:rPr>
        <w:t xml:space="preserve">to Myanmar in safety and </w:t>
      </w:r>
      <w:r w:rsidR="00633CE0">
        <w:rPr>
          <w:b/>
          <w:bCs/>
        </w:rPr>
        <w:t xml:space="preserve">dignity </w:t>
      </w:r>
      <w:r w:rsidR="001F3B3E">
        <w:rPr>
          <w:b/>
          <w:bCs/>
        </w:rPr>
        <w:t>with rights and citizenship</w:t>
      </w:r>
      <w:r w:rsidR="00633CE0">
        <w:rPr>
          <w:b/>
          <w:bCs/>
        </w:rPr>
        <w:t xml:space="preserve"> </w:t>
      </w:r>
      <w:r w:rsidR="007B624A">
        <w:rPr>
          <w:b/>
          <w:bCs/>
        </w:rPr>
        <w:t xml:space="preserve">and </w:t>
      </w:r>
      <w:r w:rsidR="00633CE0">
        <w:rPr>
          <w:b/>
          <w:bCs/>
        </w:rPr>
        <w:t xml:space="preserve">based on </w:t>
      </w:r>
      <w:r w:rsidR="007B624A">
        <w:rPr>
          <w:b/>
          <w:bCs/>
        </w:rPr>
        <w:t xml:space="preserve">a </w:t>
      </w:r>
      <w:r w:rsidR="00633CE0">
        <w:rPr>
          <w:b/>
          <w:bCs/>
        </w:rPr>
        <w:t>free and informed c</w:t>
      </w:r>
      <w:r w:rsidR="007B624A">
        <w:rPr>
          <w:b/>
          <w:bCs/>
        </w:rPr>
        <w:t>hoice</w:t>
      </w:r>
      <w:r w:rsidR="00633CE0">
        <w:rPr>
          <w:b/>
          <w:bCs/>
        </w:rPr>
        <w:t xml:space="preserve">. </w:t>
      </w:r>
    </w:p>
    <w:p w14:paraId="5F661956" w14:textId="749815DC" w:rsidR="009F30D2" w:rsidRPr="00A31746" w:rsidRDefault="003609FB" w:rsidP="003609FB">
      <w:pPr>
        <w:pStyle w:val="SingleTxtG"/>
        <w:rPr>
          <w:b/>
          <w:bCs/>
          <w:color w:val="FF0000"/>
        </w:rPr>
      </w:pPr>
      <w:r>
        <w:rPr>
          <w:color w:val="FF0000"/>
        </w:rPr>
        <w:tab/>
      </w:r>
      <w:r>
        <w:tab/>
        <w:t>(</w:t>
      </w:r>
      <w:proofErr w:type="spellStart"/>
      <w:r w:rsidR="00653EA4">
        <w:t>i</w:t>
      </w:r>
      <w:proofErr w:type="spellEnd"/>
      <w:r>
        <w:t>)</w:t>
      </w:r>
      <w:r>
        <w:tab/>
      </w:r>
      <w:r w:rsidRPr="002B661A">
        <w:rPr>
          <w:b/>
          <w:bCs/>
        </w:rPr>
        <w:t xml:space="preserve">Ensure that the Human Rights Council and other </w:t>
      </w:r>
      <w:r>
        <w:rPr>
          <w:b/>
          <w:bCs/>
        </w:rPr>
        <w:t xml:space="preserve">relevant </w:t>
      </w:r>
      <w:r w:rsidRPr="002B661A">
        <w:rPr>
          <w:b/>
          <w:bCs/>
        </w:rPr>
        <w:t xml:space="preserve">international </w:t>
      </w:r>
      <w:r>
        <w:rPr>
          <w:b/>
          <w:bCs/>
        </w:rPr>
        <w:t xml:space="preserve">bodies and </w:t>
      </w:r>
      <w:r w:rsidRPr="002B661A">
        <w:rPr>
          <w:b/>
          <w:bCs/>
        </w:rPr>
        <w:t>mechanisms maintain attention on the developments in Myanmar and regularly monitor the implementation of these recommendations</w:t>
      </w:r>
      <w:r w:rsidR="008744DC">
        <w:rPr>
          <w:b/>
          <w:bCs/>
        </w:rPr>
        <w:t>.</w:t>
      </w:r>
      <w:r w:rsidR="005105D6">
        <w:tab/>
      </w:r>
      <w:r w:rsidR="00993B00">
        <w:rPr>
          <w:rFonts w:asciiTheme="majorBidi" w:hAnsiTheme="majorBidi" w:cstheme="majorBidi"/>
          <w:b/>
          <w:bCs/>
          <w:lang w:val="en-US"/>
        </w:rPr>
        <w:t xml:space="preserve"> </w:t>
      </w:r>
    </w:p>
    <w:p w14:paraId="797AE239" w14:textId="4936CE1C" w:rsidR="00CF586F" w:rsidRPr="00A31746" w:rsidRDefault="009F30D2" w:rsidP="009F30D2">
      <w:pPr>
        <w:spacing w:before="240"/>
        <w:ind w:left="1134" w:right="1134"/>
        <w:jc w:val="center"/>
        <w:rPr>
          <w:u w:val="single"/>
        </w:rPr>
      </w:pPr>
      <w:r w:rsidRPr="00A31746">
        <w:rPr>
          <w:u w:val="single"/>
        </w:rPr>
        <w:tab/>
      </w:r>
      <w:r w:rsidRPr="00A31746">
        <w:rPr>
          <w:u w:val="single"/>
        </w:rPr>
        <w:tab/>
      </w:r>
      <w:r w:rsidR="00780D4F" w:rsidRPr="00A31746">
        <w:rPr>
          <w:u w:val="single"/>
        </w:rPr>
        <w:tab/>
      </w:r>
      <w:r w:rsidRPr="00A31746">
        <w:rPr>
          <w:u w:val="single"/>
        </w:rPr>
        <w:tab/>
      </w:r>
    </w:p>
    <w:sectPr w:rsidR="00CF586F" w:rsidRPr="00A31746" w:rsidSect="009F30D2">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73ACD" w14:textId="77777777" w:rsidR="007339C1" w:rsidRDefault="007339C1"/>
  </w:endnote>
  <w:endnote w:type="continuationSeparator" w:id="0">
    <w:p w14:paraId="6C2FCC6E" w14:textId="77777777" w:rsidR="007339C1" w:rsidRDefault="007339C1"/>
  </w:endnote>
  <w:endnote w:type="continuationNotice" w:id="1">
    <w:p w14:paraId="449951E7" w14:textId="77777777" w:rsidR="007339C1" w:rsidRDefault="00733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CD49" w14:textId="105D1F7E" w:rsidR="009F30D2" w:rsidRPr="009F30D2" w:rsidRDefault="009F30D2" w:rsidP="009F30D2">
    <w:pPr>
      <w:pStyle w:val="Footer"/>
      <w:tabs>
        <w:tab w:val="right" w:pos="9638"/>
      </w:tabs>
      <w:rPr>
        <w:sz w:val="18"/>
      </w:rPr>
    </w:pPr>
    <w:r w:rsidRPr="009F30D2">
      <w:rPr>
        <w:b/>
        <w:sz w:val="18"/>
      </w:rPr>
      <w:fldChar w:fldCharType="begin"/>
    </w:r>
    <w:r w:rsidRPr="009F30D2">
      <w:rPr>
        <w:b/>
        <w:sz w:val="18"/>
      </w:rPr>
      <w:instrText xml:space="preserve"> PAGE  \* MERGEFORMAT </w:instrText>
    </w:r>
    <w:r w:rsidRPr="009F30D2">
      <w:rPr>
        <w:b/>
        <w:sz w:val="18"/>
      </w:rPr>
      <w:fldChar w:fldCharType="separate"/>
    </w:r>
    <w:r w:rsidRPr="009F30D2">
      <w:rPr>
        <w:b/>
        <w:noProof/>
        <w:sz w:val="18"/>
      </w:rPr>
      <w:t>2</w:t>
    </w:r>
    <w:r w:rsidRPr="009F30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A7F4" w14:textId="71074B08" w:rsidR="009F30D2" w:rsidRPr="009F30D2" w:rsidRDefault="009F30D2" w:rsidP="009F30D2">
    <w:pPr>
      <w:pStyle w:val="Footer"/>
      <w:tabs>
        <w:tab w:val="right" w:pos="9638"/>
      </w:tabs>
      <w:rPr>
        <w:b/>
        <w:sz w:val="18"/>
      </w:rPr>
    </w:pPr>
    <w:r>
      <w:tab/>
    </w:r>
    <w:r w:rsidRPr="009F30D2">
      <w:rPr>
        <w:b/>
        <w:sz w:val="18"/>
      </w:rPr>
      <w:fldChar w:fldCharType="begin"/>
    </w:r>
    <w:r w:rsidRPr="009F30D2">
      <w:rPr>
        <w:b/>
        <w:sz w:val="18"/>
      </w:rPr>
      <w:instrText xml:space="preserve"> PAGE  \* MERGEFORMAT </w:instrText>
    </w:r>
    <w:r w:rsidRPr="009F30D2">
      <w:rPr>
        <w:b/>
        <w:sz w:val="18"/>
      </w:rPr>
      <w:fldChar w:fldCharType="separate"/>
    </w:r>
    <w:r w:rsidRPr="009F30D2">
      <w:rPr>
        <w:b/>
        <w:noProof/>
        <w:sz w:val="18"/>
      </w:rPr>
      <w:t>3</w:t>
    </w:r>
    <w:r w:rsidRPr="009F30D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814C" w14:textId="5C638E06" w:rsidR="004D1140" w:rsidRPr="009F30D2" w:rsidRDefault="000C59D8" w:rsidP="00542574">
    <w:r>
      <w:rPr>
        <w:noProof/>
        <w:lang w:val="fr-FR" w:eastAsia="fr-FR"/>
      </w:rPr>
      <w:drawing>
        <wp:anchor distT="0" distB="0" distL="114300" distR="114300" simplePos="0" relativeHeight="251658240" behindDoc="0" locked="1" layoutInCell="1" allowOverlap="1" wp14:anchorId="101B3BA1" wp14:editId="7FCB42D0">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0D2">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5BBD6" w14:textId="77777777" w:rsidR="007339C1" w:rsidRPr="000B175B" w:rsidRDefault="007339C1" w:rsidP="000B175B">
      <w:pPr>
        <w:tabs>
          <w:tab w:val="right" w:pos="2155"/>
        </w:tabs>
        <w:spacing w:after="80"/>
        <w:ind w:left="680"/>
        <w:rPr>
          <w:u w:val="single"/>
        </w:rPr>
      </w:pPr>
      <w:r>
        <w:rPr>
          <w:u w:val="single"/>
        </w:rPr>
        <w:tab/>
      </w:r>
    </w:p>
  </w:footnote>
  <w:footnote w:type="continuationSeparator" w:id="0">
    <w:p w14:paraId="6FBF307C" w14:textId="77777777" w:rsidR="007339C1" w:rsidRPr="00FC68B7" w:rsidRDefault="007339C1" w:rsidP="00FC68B7">
      <w:pPr>
        <w:tabs>
          <w:tab w:val="left" w:pos="2155"/>
        </w:tabs>
        <w:spacing w:after="80"/>
        <w:ind w:left="680"/>
        <w:rPr>
          <w:u w:val="single"/>
        </w:rPr>
      </w:pPr>
      <w:r>
        <w:rPr>
          <w:u w:val="single"/>
        </w:rPr>
        <w:tab/>
      </w:r>
    </w:p>
  </w:footnote>
  <w:footnote w:type="continuationNotice" w:id="1">
    <w:p w14:paraId="5568E5F7" w14:textId="77777777" w:rsidR="007339C1" w:rsidRDefault="007339C1"/>
  </w:footnote>
  <w:footnote w:id="2">
    <w:p w14:paraId="53933143" w14:textId="777DF955" w:rsidR="001833DD" w:rsidRPr="00C05462" w:rsidRDefault="00D459D0" w:rsidP="008F5414">
      <w:pPr>
        <w:pStyle w:val="FootnoteText"/>
        <w:rPr>
          <w:lang w:val="en-US"/>
        </w:rPr>
      </w:pPr>
      <w:r>
        <w:tab/>
      </w:r>
      <w:r w:rsidR="001833DD">
        <w:rPr>
          <w:rStyle w:val="FootnoteReference"/>
        </w:rPr>
        <w:footnoteRef/>
      </w:r>
      <w:r w:rsidR="008F5414">
        <w:t xml:space="preserve"> </w:t>
      </w:r>
      <w:r w:rsidR="008F5414">
        <w:tab/>
      </w:r>
      <w:hyperlink r:id="rId1" w:history="1">
        <w:r w:rsidR="008F5414" w:rsidRPr="00F562B0">
          <w:rPr>
            <w:rStyle w:val="Hyperlink"/>
          </w:rPr>
          <w:t>https://www.ohchr.org/en/press-releases/2025/04/myanmar-military-actions-compound-dire-</w:t>
        </w:r>
      </w:hyperlink>
      <w:r w:rsidR="001833DD" w:rsidRPr="001833DD">
        <w:t>humanitarian-situation-aftermath</w:t>
      </w:r>
    </w:p>
  </w:footnote>
  <w:footnote w:id="3">
    <w:p w14:paraId="564BA11C" w14:textId="3E57A90D" w:rsidR="007800E0" w:rsidRPr="00B8598A" w:rsidRDefault="007800E0">
      <w:pPr>
        <w:pStyle w:val="FootnoteText"/>
        <w:rPr>
          <w:lang w:val="en-US"/>
        </w:rPr>
      </w:pPr>
      <w:r>
        <w:tab/>
      </w:r>
      <w:r>
        <w:rPr>
          <w:rStyle w:val="FootnoteReference"/>
        </w:rPr>
        <w:footnoteRef/>
      </w:r>
      <w:r w:rsidR="008F5414">
        <w:tab/>
      </w:r>
      <w:hyperlink r:id="rId2" w:history="1">
        <w:r w:rsidR="00A40083" w:rsidRPr="00D974F8">
          <w:rPr>
            <w:rStyle w:val="Hyperlink"/>
          </w:rPr>
          <w:t>https://bangkok.ohchr.org/myanmar/</w:t>
        </w:r>
      </w:hyperlink>
      <w:r w:rsidR="00A40083">
        <w:t xml:space="preserve"> </w:t>
      </w:r>
    </w:p>
  </w:footnote>
  <w:footnote w:id="4">
    <w:p w14:paraId="74865F51" w14:textId="09FFDFC2" w:rsidR="007F1D93" w:rsidRPr="00633CE0" w:rsidRDefault="007F1D93" w:rsidP="007B624A">
      <w:pPr>
        <w:pStyle w:val="FootnoteText"/>
        <w:rPr>
          <w:lang w:val="en-US"/>
        </w:rPr>
      </w:pPr>
      <w:r>
        <w:tab/>
      </w:r>
      <w:r w:rsidR="007B624A" w:rsidRPr="007B624A">
        <w:rPr>
          <w:vertAlign w:val="superscript"/>
        </w:rPr>
        <w:footnoteRef/>
      </w:r>
      <w:r w:rsidR="007B624A" w:rsidRPr="007B624A">
        <w:tab/>
      </w:r>
      <w:r w:rsidRPr="007F1D93">
        <w:t>https://aappb.org/</w:t>
      </w:r>
    </w:p>
  </w:footnote>
  <w:footnote w:id="5">
    <w:p w14:paraId="6A9F3CF9" w14:textId="4607FAED" w:rsidR="001A715D" w:rsidRPr="003E5B0D" w:rsidRDefault="001A715D" w:rsidP="001A715D">
      <w:pPr>
        <w:pStyle w:val="FootnoteText"/>
        <w:rPr>
          <w:lang w:val="en-US"/>
        </w:rPr>
      </w:pPr>
      <w:r>
        <w:tab/>
      </w:r>
      <w:r>
        <w:rPr>
          <w:rStyle w:val="FootnoteReference"/>
        </w:rPr>
        <w:footnoteRef/>
      </w:r>
      <w:r w:rsidR="00CD02B1">
        <w:tab/>
      </w:r>
      <w:r w:rsidR="00D82F6B">
        <w:t>Ibid.</w:t>
      </w:r>
      <w:r>
        <w:t xml:space="preserve"> </w:t>
      </w:r>
    </w:p>
  </w:footnote>
  <w:footnote w:id="6">
    <w:p w14:paraId="4D45A54B" w14:textId="7DA03E6E" w:rsidR="00AA02FF" w:rsidRPr="00633CE0" w:rsidRDefault="00AA02FF" w:rsidP="007B624A">
      <w:pPr>
        <w:pStyle w:val="FootnoteText"/>
        <w:rPr>
          <w:lang w:val="en-US"/>
        </w:rPr>
      </w:pPr>
      <w:r>
        <w:tab/>
      </w:r>
      <w:r>
        <w:rPr>
          <w:rStyle w:val="FootnoteReference"/>
        </w:rPr>
        <w:footnoteRef/>
      </w:r>
      <w:r>
        <w:t xml:space="preserve"> </w:t>
      </w:r>
      <w:r w:rsidR="007B624A">
        <w:tab/>
      </w:r>
      <w:r w:rsidRPr="00AA02FF">
        <w:t>https://humanitarianaction.info/plan/1275/document/myanmar-humanitarian-needs-and-response-plan-2025</w:t>
      </w:r>
    </w:p>
  </w:footnote>
  <w:footnote w:id="7">
    <w:p w14:paraId="79F30547" w14:textId="4B7DF3A9" w:rsidR="001A715D" w:rsidRPr="00364093" w:rsidRDefault="001A715D" w:rsidP="001A715D">
      <w:pPr>
        <w:pStyle w:val="FootnoteText"/>
        <w:rPr>
          <w:lang w:val="en-US"/>
        </w:rPr>
      </w:pPr>
      <w:r>
        <w:tab/>
      </w:r>
      <w:r>
        <w:rPr>
          <w:rStyle w:val="FootnoteReference"/>
        </w:rPr>
        <w:footnoteRef/>
      </w:r>
      <w:r w:rsidR="00CD02B1">
        <w:tab/>
      </w:r>
      <w:hyperlink r:id="rId3" w:history="1">
        <w:r w:rsidR="00CD02B1" w:rsidRPr="00F562B0">
          <w:rPr>
            <w:rStyle w:val="Hyperlink"/>
          </w:rPr>
          <w:t>https://reliefweb.int/report/myanmar/myanmar-earthquake-flash-update-2-31-march-2025</w:t>
        </w:r>
      </w:hyperlink>
      <w:r>
        <w:t xml:space="preserve"> </w:t>
      </w:r>
    </w:p>
  </w:footnote>
  <w:footnote w:id="8">
    <w:p w14:paraId="7B1E796A" w14:textId="3B32297E" w:rsidR="001A715D" w:rsidRPr="001A61A2" w:rsidRDefault="001A715D" w:rsidP="001A715D">
      <w:pPr>
        <w:pStyle w:val="FootnoteText"/>
        <w:rPr>
          <w:lang w:val="en-US"/>
        </w:rPr>
      </w:pPr>
      <w:r>
        <w:tab/>
      </w:r>
      <w:r>
        <w:rPr>
          <w:rStyle w:val="FootnoteReference"/>
        </w:rPr>
        <w:footnoteRef/>
      </w:r>
      <w:r w:rsidR="00CD02B1">
        <w:tab/>
      </w:r>
      <w:hyperlink r:id="rId4" w:history="1">
        <w:r w:rsidR="00EF64A1" w:rsidRPr="00F6771C">
          <w:rPr>
            <w:rStyle w:val="Hyperlink"/>
            <w:rFonts w:asciiTheme="majorBidi" w:hAnsiTheme="majorBidi" w:cstheme="majorBidi"/>
            <w:szCs w:val="18"/>
          </w:rPr>
          <w:t>https://</w:t>
        </w:r>
        <w:r w:rsidR="00EF64A1" w:rsidRPr="00F6771C">
          <w:rPr>
            <w:rStyle w:val="Hyperlink"/>
          </w:rPr>
          <w:t>thailand</w:t>
        </w:r>
        <w:r w:rsidR="00EF64A1" w:rsidRPr="00F6771C">
          <w:rPr>
            <w:rStyle w:val="Hyperlink"/>
            <w:rFonts w:asciiTheme="majorBidi" w:hAnsiTheme="majorBidi" w:cstheme="majorBidi"/>
            <w:szCs w:val="18"/>
          </w:rPr>
          <w:t>.iom.int/sites/g/files/tmzbdl1371/files/documents/2024-10/overview-of-myanmar-nationals-in-thailand-october-24.pdf</w:t>
        </w:r>
      </w:hyperlink>
      <w:r w:rsidR="00EF64A1">
        <w:rPr>
          <w:rFonts w:asciiTheme="majorBidi" w:hAnsiTheme="majorBidi" w:cstheme="majorBidi"/>
          <w:szCs w:val="18"/>
        </w:rPr>
        <w:t xml:space="preserve"> </w:t>
      </w:r>
    </w:p>
  </w:footnote>
  <w:footnote w:id="9">
    <w:p w14:paraId="62041787" w14:textId="77777777" w:rsidR="00445614" w:rsidRPr="00D729CD" w:rsidRDefault="00445614" w:rsidP="00445614">
      <w:pPr>
        <w:pStyle w:val="FootnoteText"/>
        <w:rPr>
          <w:lang w:val="en-US"/>
        </w:rPr>
      </w:pPr>
      <w:r>
        <w:tab/>
      </w:r>
      <w:r>
        <w:rPr>
          <w:rStyle w:val="FootnoteReference"/>
        </w:rPr>
        <w:footnoteRef/>
      </w:r>
      <w:r>
        <w:tab/>
      </w:r>
      <w:r w:rsidRPr="00D729CD">
        <w:t>https://reliefweb.int/report/myanmar/myanmar-health-cluster-bulletin-february-2025</w:t>
      </w:r>
    </w:p>
  </w:footnote>
  <w:footnote w:id="10">
    <w:p w14:paraId="1517BBBD" w14:textId="6A9D470C" w:rsidR="00940151" w:rsidRPr="00633CE0" w:rsidRDefault="00940151">
      <w:pPr>
        <w:pStyle w:val="FootnoteText"/>
        <w:rPr>
          <w:lang w:val="en-US"/>
        </w:rPr>
      </w:pPr>
      <w:r>
        <w:tab/>
      </w:r>
      <w:r>
        <w:rPr>
          <w:rStyle w:val="FootnoteReference"/>
        </w:rPr>
        <w:footnoteRef/>
      </w:r>
      <w:r>
        <w:t xml:space="preserve"> </w:t>
      </w:r>
      <w:r w:rsidR="000D24A6">
        <w:tab/>
      </w:r>
      <w:r>
        <w:rPr>
          <w:lang w:val="en-US"/>
        </w:rPr>
        <w:t>A/HRC/56/23</w:t>
      </w:r>
    </w:p>
  </w:footnote>
  <w:footnote w:id="11">
    <w:p w14:paraId="5B24C4D4" w14:textId="778BED6D" w:rsidR="001A715D" w:rsidRPr="00C47019" w:rsidRDefault="001A715D" w:rsidP="001A715D">
      <w:pPr>
        <w:pStyle w:val="FootnoteText"/>
        <w:rPr>
          <w:lang w:val="en-US"/>
        </w:rPr>
      </w:pPr>
      <w:r>
        <w:tab/>
      </w:r>
      <w:r>
        <w:rPr>
          <w:rStyle w:val="FootnoteReference"/>
        </w:rPr>
        <w:footnoteRef/>
      </w:r>
      <w:r w:rsidR="00CD02B1">
        <w:tab/>
      </w:r>
      <w:r w:rsidRPr="0003725D">
        <w:rPr>
          <w:rFonts w:asciiTheme="majorBidi" w:hAnsiTheme="majorBidi" w:cstheme="majorBidi"/>
          <w:szCs w:val="18"/>
        </w:rPr>
        <w:t>https://</w:t>
      </w:r>
      <w:r w:rsidRPr="00CD02B1">
        <w:t>www</w:t>
      </w:r>
      <w:r w:rsidRPr="0003725D">
        <w:rPr>
          <w:rFonts w:asciiTheme="majorBidi" w:hAnsiTheme="majorBidi" w:cstheme="majorBidi"/>
          <w:szCs w:val="18"/>
        </w:rPr>
        <w:t>.worldbank.org/en/country/myanmar/publication/myanmar-economic-monitor-reports</w:t>
      </w:r>
    </w:p>
  </w:footnote>
  <w:footnote w:id="12">
    <w:p w14:paraId="2C9FD375" w14:textId="47DAD604" w:rsidR="001A715D" w:rsidRPr="00C54BB0" w:rsidRDefault="00C151AF" w:rsidP="00C151AF">
      <w:pPr>
        <w:pStyle w:val="FootnoteText"/>
        <w:ind w:left="0" w:firstLine="0"/>
        <w:rPr>
          <w:lang w:val="en-US"/>
        </w:rPr>
      </w:pPr>
      <w:r>
        <w:tab/>
      </w:r>
      <w:r w:rsidRPr="00C151AF">
        <w:rPr>
          <w:vertAlign w:val="superscript"/>
        </w:rPr>
        <w:footnoteRef/>
      </w:r>
      <w:r>
        <w:t xml:space="preserve"> </w:t>
      </w:r>
      <w:r>
        <w:tab/>
        <w:t>Ibid.</w:t>
      </w:r>
    </w:p>
  </w:footnote>
  <w:footnote w:id="13">
    <w:p w14:paraId="0A7FEC33" w14:textId="3151429A" w:rsidR="001A715D" w:rsidRPr="006329D5" w:rsidRDefault="00C151AF" w:rsidP="00CD02B1">
      <w:pPr>
        <w:pStyle w:val="FootnoteText"/>
        <w:rPr>
          <w:lang w:val="en-US"/>
        </w:rPr>
      </w:pPr>
      <w:r>
        <w:tab/>
      </w:r>
      <w:r w:rsidRPr="00C151AF">
        <w:rPr>
          <w:vertAlign w:val="superscript"/>
        </w:rPr>
        <w:footnoteRef/>
      </w:r>
      <w:r>
        <w:t xml:space="preserve"> </w:t>
      </w:r>
      <w:r>
        <w:tab/>
        <w:t>Ibid.</w:t>
      </w:r>
    </w:p>
  </w:footnote>
  <w:footnote w:id="14">
    <w:p w14:paraId="6AE0B646" w14:textId="52AB7080" w:rsidR="00731475" w:rsidRPr="00C151AF" w:rsidRDefault="00C151AF" w:rsidP="00C151AF">
      <w:pPr>
        <w:pStyle w:val="FootnoteText"/>
        <w:ind w:left="0" w:firstLine="0"/>
      </w:pPr>
      <w:r>
        <w:tab/>
      </w:r>
      <w:r w:rsidRPr="00C151AF">
        <w:rPr>
          <w:vertAlign w:val="superscript"/>
        </w:rPr>
        <w:footnoteRef/>
      </w:r>
      <w:r>
        <w:t xml:space="preserve"> </w:t>
      </w:r>
      <w:r>
        <w:tab/>
      </w:r>
      <w:r w:rsidR="003B636E">
        <w:t>Ibid.</w:t>
      </w:r>
      <w:r>
        <w:tab/>
      </w:r>
    </w:p>
  </w:footnote>
  <w:footnote w:id="15">
    <w:p w14:paraId="689518F2" w14:textId="2DB44616" w:rsidR="001A715D" w:rsidRPr="0007638B" w:rsidRDefault="001A715D" w:rsidP="001A715D">
      <w:pPr>
        <w:pStyle w:val="FootnoteText"/>
      </w:pPr>
      <w:r>
        <w:tab/>
      </w:r>
      <w:r>
        <w:rPr>
          <w:rStyle w:val="FootnoteReference"/>
        </w:rPr>
        <w:footnoteRef/>
      </w:r>
      <w:r w:rsidR="00CD02B1">
        <w:tab/>
      </w:r>
      <w:r w:rsidRPr="001E1248">
        <w:rPr>
          <w:rFonts w:asciiTheme="majorBidi" w:hAnsiTheme="majorBidi" w:cstheme="majorBidi"/>
          <w:szCs w:val="18"/>
        </w:rPr>
        <w:t>https://www.wfp.org/news/myanmar-brink-conflict-fuels-hunger</w:t>
      </w:r>
      <w:r>
        <w:rPr>
          <w:rFonts w:asciiTheme="majorBidi" w:hAnsiTheme="majorBidi" w:cstheme="majorBidi"/>
          <w:szCs w:val="18"/>
        </w:rPr>
        <w:t>.</w:t>
      </w:r>
    </w:p>
  </w:footnote>
  <w:footnote w:id="16">
    <w:p w14:paraId="3AEAF380" w14:textId="4C58A87F" w:rsidR="001A715D" w:rsidRPr="00052717" w:rsidRDefault="001A715D" w:rsidP="001A715D">
      <w:pPr>
        <w:pStyle w:val="FootnoteText"/>
      </w:pPr>
      <w:r>
        <w:tab/>
      </w:r>
      <w:r>
        <w:rPr>
          <w:rStyle w:val="FootnoteReference"/>
        </w:rPr>
        <w:footnoteRef/>
      </w:r>
      <w:r w:rsidR="00CD02B1">
        <w:tab/>
      </w:r>
      <w:r w:rsidRPr="00F219C4">
        <w:rPr>
          <w:rFonts w:asciiTheme="majorBidi" w:hAnsiTheme="majorBidi" w:cstheme="majorBidi"/>
          <w:szCs w:val="18"/>
        </w:rPr>
        <w:t>https://specialadvisorycouncil.org/wp-content/uploads/2025/02/SAC-M-The-Military-Money-Myanmar-ENGLISH.pdf</w:t>
      </w:r>
      <w:r>
        <w:rPr>
          <w:rFonts w:asciiTheme="majorBidi" w:hAnsiTheme="majorBidi" w:cstheme="majorBidi"/>
          <w:szCs w:val="18"/>
        </w:rPr>
        <w:t>.</w:t>
      </w:r>
    </w:p>
  </w:footnote>
  <w:footnote w:id="17">
    <w:p w14:paraId="628C4B71" w14:textId="53F0B008" w:rsidR="001A715D" w:rsidRPr="00913A9D" w:rsidRDefault="001A715D" w:rsidP="001A715D">
      <w:pPr>
        <w:pStyle w:val="FootnoteText"/>
      </w:pPr>
      <w:r>
        <w:tab/>
      </w:r>
      <w:r>
        <w:rPr>
          <w:rStyle w:val="FootnoteReference"/>
        </w:rPr>
        <w:footnoteRef/>
      </w:r>
      <w:r w:rsidR="00CD02B1">
        <w:tab/>
      </w:r>
      <w:r w:rsidRPr="007C37B8">
        <w:rPr>
          <w:rFonts w:asciiTheme="majorBidi" w:hAnsiTheme="majorBidi" w:cstheme="majorBidi"/>
          <w:szCs w:val="18"/>
        </w:rPr>
        <w:t>https://www.unodc.org/documents/crop-monitoring/Myanmar/Myanmar_Opium_Survey_2024.pdf</w:t>
      </w:r>
      <w:r>
        <w:rPr>
          <w:rFonts w:asciiTheme="majorBidi" w:hAnsiTheme="majorBidi" w:cstheme="majorBidi"/>
          <w:szCs w:val="18"/>
        </w:rPr>
        <w:t>.</w:t>
      </w:r>
    </w:p>
  </w:footnote>
  <w:footnote w:id="18">
    <w:p w14:paraId="4B2D90DE" w14:textId="07300B1A" w:rsidR="001A715D" w:rsidRPr="009C1756" w:rsidRDefault="001A715D" w:rsidP="001A715D">
      <w:pPr>
        <w:pStyle w:val="FootnoteText"/>
        <w:rPr>
          <w:lang w:val="en-US"/>
        </w:rPr>
      </w:pPr>
      <w:r>
        <w:tab/>
      </w:r>
      <w:r>
        <w:rPr>
          <w:rStyle w:val="FootnoteReference"/>
        </w:rPr>
        <w:footnoteRef/>
      </w:r>
      <w:r w:rsidR="00CD02B1">
        <w:tab/>
      </w:r>
      <w:r w:rsidRPr="006421D8">
        <w:rPr>
          <w:rFonts w:asciiTheme="majorBidi" w:hAnsiTheme="majorBidi" w:cstheme="majorBidi"/>
          <w:szCs w:val="18"/>
        </w:rPr>
        <w:t>https://www.interpol.int/en/News-and-Events/News/2023/INTERPOL-issues-global-warning-on-human-trafficking-fueled-</w:t>
      </w:r>
      <w:r w:rsidRPr="00F219C4">
        <w:rPr>
          <w:rFonts w:asciiTheme="majorBidi" w:hAnsiTheme="majorBidi" w:cstheme="majorBidi"/>
          <w:szCs w:val="18"/>
        </w:rPr>
        <w:t>fraud</w:t>
      </w:r>
      <w:r>
        <w:rPr>
          <w:rFonts w:asciiTheme="majorBidi" w:hAnsiTheme="majorBidi" w:cstheme="majorBidi"/>
          <w:szCs w:val="18"/>
        </w:rPr>
        <w:t>.</w:t>
      </w:r>
    </w:p>
  </w:footnote>
  <w:footnote w:id="19">
    <w:p w14:paraId="2E1B75C2" w14:textId="793C38BB" w:rsidR="001A715D" w:rsidRDefault="00B60A63" w:rsidP="008534C9">
      <w:pPr>
        <w:pStyle w:val="FootnoteText"/>
        <w:rPr>
          <w:rFonts w:asciiTheme="majorBidi" w:hAnsiTheme="majorBidi" w:cstheme="majorBidi"/>
        </w:rPr>
      </w:pPr>
      <w:r>
        <w:rPr>
          <w:vertAlign w:val="superscript"/>
        </w:rPr>
        <w:tab/>
      </w:r>
      <w:bookmarkStart w:id="1" w:name="_Hlk199156618"/>
      <w:r w:rsidR="00C151AF" w:rsidRPr="00475ACC">
        <w:rPr>
          <w:vertAlign w:val="superscript"/>
        </w:rPr>
        <w:t>1</w:t>
      </w:r>
      <w:r w:rsidR="00C151AF">
        <w:rPr>
          <w:vertAlign w:val="superscript"/>
        </w:rPr>
        <w:t>8</w:t>
      </w:r>
      <w:bookmarkEnd w:id="1"/>
      <w:r w:rsidR="00C151AF">
        <w:t xml:space="preserve"> </w:t>
      </w:r>
      <w:r w:rsidR="00C151AF">
        <w:tab/>
      </w:r>
      <w:hyperlink r:id="rId5" w:history="1">
        <w:r w:rsidR="008534C9" w:rsidRPr="002A50F8">
          <w:rPr>
            <w:rStyle w:val="Hyperlink"/>
            <w:rFonts w:asciiTheme="majorBidi" w:hAnsiTheme="majorBidi" w:cstheme="majorBidi"/>
          </w:rPr>
          <w:t>https://www.priceofwar.org/#/simulation/10000/MMR/2022</w:t>
        </w:r>
      </w:hyperlink>
      <w:r w:rsidR="008534C9" w:rsidRPr="008534C9">
        <w:rPr>
          <w:rFonts w:asciiTheme="majorBidi" w:hAnsiTheme="majorBidi" w:cstheme="majorBidi"/>
        </w:rPr>
        <w:t>.</w:t>
      </w:r>
    </w:p>
    <w:p w14:paraId="0CD6B51D" w14:textId="0473CF0D" w:rsidR="008534C9" w:rsidRPr="00EF18F7" w:rsidRDefault="00D06F76" w:rsidP="00AD0BBE">
      <w:pPr>
        <w:pStyle w:val="FootnoteText"/>
        <w:rPr>
          <w:rFonts w:asciiTheme="majorBidi" w:hAnsiTheme="majorBidi" w:cstheme="majorBidi"/>
          <w:szCs w:val="18"/>
        </w:rPr>
      </w:pPr>
      <w:r>
        <w:rPr>
          <w:lang w:val="en-US"/>
        </w:rPr>
        <w:tab/>
      </w:r>
      <w:r w:rsidRPr="005E56A7">
        <w:rPr>
          <w:rStyle w:val="FootnoteReference"/>
        </w:rPr>
        <w:t>1</w:t>
      </w:r>
      <w:r w:rsidRPr="005E56A7">
        <w:rPr>
          <w:rStyle w:val="FootnoteReference"/>
        </w:rPr>
        <w:t>9</w:t>
      </w:r>
      <w:r w:rsidR="00AD0BBE">
        <w:tab/>
      </w:r>
      <w:hyperlink r:id="rId6" w:history="1">
        <w:r w:rsidR="00C958B2" w:rsidRPr="002A50F8">
          <w:rPr>
            <w:rStyle w:val="Hyperlink"/>
            <w:rFonts w:asciiTheme="majorBidi" w:hAnsiTheme="majorBidi" w:cstheme="majorBidi"/>
            <w:szCs w:val="18"/>
          </w:rPr>
          <w:t>https://reliefweb.int/report/myanmar/myanmar-health-cluster-bulletin-february-2025</w:t>
        </w:r>
      </w:hyperlink>
      <w:r w:rsidR="00C958B2">
        <w:rPr>
          <w:rFonts w:asciiTheme="majorBidi" w:hAnsiTheme="majorBidi" w:cstheme="majorBidi"/>
          <w:szCs w:val="18"/>
        </w:rPr>
        <w:t xml:space="preserve"> </w:t>
      </w:r>
    </w:p>
  </w:footnote>
  <w:footnote w:id="20">
    <w:p w14:paraId="56F4F53F" w14:textId="247655FD" w:rsidR="00652BE6" w:rsidRPr="00AD0BBE" w:rsidRDefault="00652BE6" w:rsidP="00652BE6">
      <w:pPr>
        <w:pStyle w:val="FootnoteText"/>
      </w:pPr>
    </w:p>
  </w:footnote>
  <w:footnote w:id="21">
    <w:p w14:paraId="202D4C7A" w14:textId="614BDA1A" w:rsidR="00183C2D" w:rsidRPr="00B8598A" w:rsidRDefault="00183C2D">
      <w:pPr>
        <w:pStyle w:val="FootnoteText"/>
        <w:rPr>
          <w:lang w:val="en-US"/>
        </w:rPr>
      </w:pPr>
      <w:r>
        <w:tab/>
      </w:r>
      <w:r w:rsidR="007B624A">
        <w:rPr>
          <w:rStyle w:val="FootnoteReference"/>
        </w:rPr>
        <w:t>20</w:t>
      </w:r>
      <w:r w:rsidR="00CD02B1">
        <w:tab/>
      </w:r>
      <w:r w:rsidRPr="00183C2D">
        <w:t>https://dppa.un.org/en/women-peace-and-security</w:t>
      </w:r>
    </w:p>
  </w:footnote>
  <w:footnote w:id="22">
    <w:p w14:paraId="7F1A358D" w14:textId="28086A0C" w:rsidR="000B1BEE" w:rsidRPr="007B624A" w:rsidRDefault="000B1BEE" w:rsidP="007B624A">
      <w:pPr>
        <w:pStyle w:val="FootnoteText"/>
      </w:pPr>
      <w:r>
        <w:tab/>
      </w:r>
      <w:r w:rsidR="007B624A" w:rsidRPr="007B624A">
        <w:rPr>
          <w:vertAlign w:val="superscript"/>
        </w:rPr>
        <w:footnoteRef/>
      </w:r>
      <w:r w:rsidR="007B624A">
        <w:tab/>
      </w:r>
      <w:r w:rsidRPr="000B1BEE">
        <w:t>https://aappb.org/</w:t>
      </w:r>
    </w:p>
  </w:footnote>
  <w:footnote w:id="23">
    <w:p w14:paraId="36582FA2" w14:textId="0DC53264" w:rsidR="00C80465" w:rsidRPr="003B112B" w:rsidRDefault="00C80465">
      <w:pPr>
        <w:pStyle w:val="FootnoteText"/>
        <w:rPr>
          <w:lang w:val="en-US"/>
        </w:rPr>
      </w:pPr>
      <w:r>
        <w:tab/>
      </w:r>
      <w:r>
        <w:rPr>
          <w:rStyle w:val="FootnoteReference"/>
        </w:rPr>
        <w:footnoteRef/>
      </w:r>
      <w:r w:rsidR="00CD02B1">
        <w:tab/>
      </w:r>
      <w:r w:rsidRPr="00C80465">
        <w:t>https://bangkok.ohchr.org/sites/default/files/documents/2024-10/a_hrc_57_56_auv-1.pdf</w:t>
      </w:r>
    </w:p>
  </w:footnote>
  <w:footnote w:id="24">
    <w:p w14:paraId="768F88F8" w14:textId="06888345" w:rsidR="00A154F6" w:rsidRPr="00B8598A" w:rsidRDefault="00475ACC">
      <w:pPr>
        <w:pStyle w:val="FootnoteText"/>
        <w:rPr>
          <w:lang w:val="en-US"/>
        </w:rPr>
      </w:pPr>
      <w:r>
        <w:rPr>
          <w:vertAlign w:val="superscript"/>
        </w:rPr>
        <w:tab/>
      </w:r>
      <w:r w:rsidR="00887911">
        <w:rPr>
          <w:vertAlign w:val="superscript"/>
        </w:rPr>
        <w:t>23</w:t>
      </w:r>
      <w:r>
        <w:t xml:space="preserve"> </w:t>
      </w:r>
      <w:r>
        <w:tab/>
      </w:r>
      <w:r w:rsidR="00A154F6" w:rsidRPr="00475ACC">
        <w:rPr>
          <w:rFonts w:asciiTheme="majorBidi" w:hAnsiTheme="majorBidi" w:cstheme="majorBidi"/>
        </w:rPr>
        <w:t>https://mofua.nugmyanmar.org/uploads/publications/WmSsxrT486Vd6jGq2o6CJ7XzUL7mAXp32rGrAGoq.pdf</w:t>
      </w:r>
    </w:p>
  </w:footnote>
  <w:footnote w:id="25">
    <w:p w14:paraId="3F5CB083" w14:textId="6E898BF0" w:rsidR="00812954" w:rsidRPr="000D24A6" w:rsidRDefault="00812954">
      <w:pPr>
        <w:pStyle w:val="FootnoteText"/>
        <w:rPr>
          <w:rFonts w:asciiTheme="majorBidi" w:hAnsiTheme="majorBidi" w:cstheme="majorBidi"/>
        </w:rPr>
      </w:pPr>
      <w:r>
        <w:tab/>
      </w:r>
      <w:r w:rsidRPr="000D24A6">
        <w:rPr>
          <w:rStyle w:val="FootnoteReference"/>
        </w:rPr>
        <w:footnoteRef/>
      </w:r>
      <w:r w:rsidR="000D24A6">
        <w:tab/>
      </w:r>
      <w:r w:rsidRPr="000D24A6">
        <w:rPr>
          <w:rFonts w:asciiTheme="majorBidi" w:hAnsiTheme="majorBidi" w:cstheme="majorBidi"/>
        </w:rPr>
        <w:t>https://www.bnionline.net/en/news/myanmars-internet-freedom-and-press-freedom-worsen</w:t>
      </w:r>
    </w:p>
  </w:footnote>
  <w:footnote w:id="26">
    <w:p w14:paraId="684CC077" w14:textId="11DC830D" w:rsidR="00812954" w:rsidRPr="00633CE0" w:rsidRDefault="00EC4E79">
      <w:pPr>
        <w:pStyle w:val="FootnoteText"/>
        <w:rPr>
          <w:lang w:val="en-US"/>
        </w:rPr>
      </w:pPr>
      <w:r w:rsidRPr="000D24A6">
        <w:rPr>
          <w:rFonts w:asciiTheme="majorBidi" w:hAnsiTheme="majorBidi" w:cstheme="majorBidi"/>
        </w:rPr>
        <w:tab/>
      </w:r>
      <w:r w:rsidR="000D24A6">
        <w:rPr>
          <w:rStyle w:val="FootnoteReference"/>
        </w:rPr>
        <w:footnoteRef/>
      </w:r>
      <w:r w:rsidR="000D24A6">
        <w:rPr>
          <w:rFonts w:asciiTheme="majorBidi" w:hAnsiTheme="majorBidi" w:cstheme="majorBidi"/>
        </w:rPr>
        <w:tab/>
      </w:r>
      <w:r w:rsidRPr="000D24A6">
        <w:rPr>
          <w:rFonts w:asciiTheme="majorBidi" w:hAnsiTheme="majorBidi" w:cstheme="majorBidi"/>
        </w:rPr>
        <w:t>https://aappb.org/</w:t>
      </w:r>
    </w:p>
  </w:footnote>
  <w:footnote w:id="27">
    <w:p w14:paraId="4FE794B3" w14:textId="5D64DEA4" w:rsidR="00292C30" w:rsidRPr="0060324A" w:rsidRDefault="00EC4E79" w:rsidP="00292C30">
      <w:pPr>
        <w:pStyle w:val="FootnoteText"/>
        <w:rPr>
          <w:lang w:val="en-US"/>
        </w:rPr>
      </w:pPr>
      <w:r>
        <w:tab/>
      </w:r>
      <w:r w:rsidR="000D24A6">
        <w:rPr>
          <w:rStyle w:val="FootnoteReference"/>
        </w:rPr>
        <w:footnoteRef/>
      </w:r>
      <w:r w:rsidR="00CD02B1">
        <w:tab/>
      </w:r>
      <w:r w:rsidR="53CC37DD" w:rsidRPr="53CC37DD">
        <w:rPr>
          <w:rFonts w:asciiTheme="majorBidi" w:hAnsiTheme="majorBidi" w:cstheme="majorBidi"/>
        </w:rPr>
        <w:t>https://www.icc-cpi.int/bangladesh-myanmar.</w:t>
      </w:r>
    </w:p>
  </w:footnote>
  <w:footnote w:id="28">
    <w:p w14:paraId="024082C7" w14:textId="47EFE0CF" w:rsidR="00292C30" w:rsidRPr="00745FB3" w:rsidRDefault="00292C30" w:rsidP="00292C30">
      <w:pPr>
        <w:pStyle w:val="FootnoteText"/>
        <w:rPr>
          <w:lang w:val="en-US"/>
        </w:rPr>
      </w:pPr>
      <w:r>
        <w:tab/>
      </w:r>
      <w:bookmarkStart w:id="3" w:name="_Hlk199155343"/>
      <w:r>
        <w:rPr>
          <w:rStyle w:val="FootnoteReference"/>
        </w:rPr>
        <w:footnoteRef/>
      </w:r>
      <w:bookmarkEnd w:id="3"/>
      <w:r w:rsidR="00CD02B1">
        <w:tab/>
      </w:r>
      <w:r w:rsidRPr="001D03C5">
        <w:rPr>
          <w:rFonts w:asciiTheme="majorBidi" w:hAnsiTheme="majorBidi" w:cstheme="majorBidi"/>
          <w:szCs w:val="18"/>
        </w:rPr>
        <w:t>https://legalactionworldwide.org/accountability-rule-of-law/argentina-court-issues-arrest-warrants-for-genocide-and-crimes-against-humanity-committed-against-the-rohingya-community/</w:t>
      </w:r>
      <w:r>
        <w:rPr>
          <w:rFonts w:asciiTheme="majorBidi" w:hAnsiTheme="majorBidi" w:cstheme="majorBidi"/>
          <w:szCs w:val="18"/>
        </w:rPr>
        <w:t>.</w:t>
      </w:r>
    </w:p>
  </w:footnote>
  <w:footnote w:id="29">
    <w:p w14:paraId="4BAC6046" w14:textId="4CE90691" w:rsidR="004424B5" w:rsidRPr="007A401D" w:rsidRDefault="004424B5" w:rsidP="004424B5">
      <w:pPr>
        <w:pStyle w:val="FootnoteText"/>
        <w:rPr>
          <w:lang w:val="en-US"/>
        </w:rPr>
      </w:pPr>
      <w:r>
        <w:tab/>
      </w:r>
      <w:r>
        <w:rPr>
          <w:rStyle w:val="FootnoteReference"/>
        </w:rPr>
        <w:footnoteRef/>
      </w:r>
      <w:r w:rsidR="00CD02B1">
        <w:tab/>
      </w:r>
      <w:r w:rsidRPr="000D24A6">
        <w:rPr>
          <w:rStyle w:val="FootnoteReference"/>
        </w:rPr>
        <w:t>A/HRC/57/56.</w:t>
      </w:r>
    </w:p>
  </w:footnote>
  <w:footnote w:id="30">
    <w:p w14:paraId="3A5C3A3D" w14:textId="081CF7DA" w:rsidR="00AC4CF2" w:rsidRPr="000D24A6" w:rsidRDefault="00AC4CF2">
      <w:pPr>
        <w:pStyle w:val="FootnoteText"/>
        <w:rPr>
          <w:rStyle w:val="FootnoteReference"/>
        </w:rPr>
      </w:pPr>
      <w:r>
        <w:tab/>
      </w:r>
      <w:r>
        <w:rPr>
          <w:rStyle w:val="FootnoteReference"/>
        </w:rPr>
        <w:footnoteRef/>
      </w:r>
      <w:r w:rsidR="000D24A6">
        <w:tab/>
      </w:r>
      <w:r w:rsidRPr="000D24A6">
        <w:rPr>
          <w:rStyle w:val="FootnoteReference"/>
        </w:rPr>
        <w:t>https://bangkok.ohchr.org/sites/default/files/documents/2025-02/AnnualUpdateontheHumanRightsSituationinMyanmar2024v.final_.pdf</w:t>
      </w:r>
    </w:p>
  </w:footnote>
  <w:footnote w:id="31">
    <w:p w14:paraId="4BA002B5" w14:textId="1E71B5D5" w:rsidR="005526E1" w:rsidRPr="005E16F4" w:rsidRDefault="005526E1">
      <w:pPr>
        <w:pStyle w:val="FootnoteText"/>
        <w:rPr>
          <w:lang w:val="en-US"/>
        </w:rPr>
      </w:pPr>
      <w:r>
        <w:tab/>
      </w:r>
      <w:r>
        <w:rPr>
          <w:rStyle w:val="FootnoteReference"/>
        </w:rPr>
        <w:footnoteRef/>
      </w:r>
      <w:r w:rsidR="00FD3AA4">
        <w:tab/>
      </w:r>
      <w:r w:rsidRPr="000D24A6">
        <w:rPr>
          <w:szCs w:val="18"/>
          <w:lang w:val="en-US"/>
        </w:rPr>
        <w:t>A/HRC/56/23</w:t>
      </w:r>
    </w:p>
  </w:footnote>
  <w:footnote w:id="32">
    <w:p w14:paraId="20BC68FF" w14:textId="7DC11BF5" w:rsidR="00264587" w:rsidRPr="00B8598A" w:rsidRDefault="00264587">
      <w:pPr>
        <w:pStyle w:val="FootnoteText"/>
        <w:rPr>
          <w:lang w:val="en-US"/>
        </w:rPr>
      </w:pPr>
      <w:r>
        <w:tab/>
      </w:r>
      <w:r>
        <w:rPr>
          <w:rStyle w:val="FootnoteReference"/>
        </w:rPr>
        <w:footnoteRef/>
      </w:r>
      <w:r w:rsidR="00FD3AA4">
        <w:tab/>
      </w:r>
      <w:r w:rsidRPr="00264587">
        <w:t>https://www.ohchr.org/en/publications/reference-publications/guiding-principles-business-and-human-rights</w:t>
      </w:r>
    </w:p>
  </w:footnote>
  <w:footnote w:id="33">
    <w:p w14:paraId="2B9E9992" w14:textId="5AEA8491" w:rsidR="0072689B" w:rsidRPr="000D24A6" w:rsidRDefault="0072689B" w:rsidP="0072689B">
      <w:pPr>
        <w:pStyle w:val="FootnoteText"/>
        <w:rPr>
          <w:szCs w:val="18"/>
          <w:lang w:val="en-US"/>
        </w:rPr>
      </w:pPr>
      <w:r>
        <w:tab/>
      </w:r>
      <w:r w:rsidRPr="000D24A6">
        <w:rPr>
          <w:rStyle w:val="FootnoteReference"/>
          <w:szCs w:val="18"/>
        </w:rPr>
        <w:footnoteRef/>
      </w:r>
      <w:r w:rsidR="00FD3AA4" w:rsidRPr="000D24A6">
        <w:rPr>
          <w:szCs w:val="18"/>
        </w:rPr>
        <w:tab/>
      </w:r>
      <w:r w:rsidRPr="000D24A6">
        <w:rPr>
          <w:rFonts w:asciiTheme="majorBidi" w:hAnsiTheme="majorBidi" w:cstheme="majorBidi"/>
          <w:szCs w:val="18"/>
        </w:rPr>
        <w:t>https://bangkok.ohchr.org/sites/default/files/documents/2025-02/AnnualUpdateontheHumanRightsSituationinMyanmar2024v.final_.pdf.</w:t>
      </w:r>
    </w:p>
  </w:footnote>
  <w:footnote w:id="34">
    <w:p w14:paraId="313EC9E4" w14:textId="7768E421" w:rsidR="0094701B" w:rsidRPr="000D24A6" w:rsidRDefault="00FD3AA4" w:rsidP="00FD3AA4">
      <w:pPr>
        <w:pStyle w:val="FootnoteText"/>
        <w:rPr>
          <w:szCs w:val="18"/>
          <w:lang w:val="en-US"/>
        </w:rPr>
      </w:pPr>
      <w:r w:rsidRPr="000D24A6">
        <w:rPr>
          <w:rFonts w:asciiTheme="majorBidi" w:hAnsiTheme="majorBidi" w:cstheme="majorBidi"/>
          <w:szCs w:val="18"/>
        </w:rPr>
        <w:tab/>
      </w:r>
      <w:r w:rsidR="0094701B" w:rsidRPr="000D24A6">
        <w:rPr>
          <w:rStyle w:val="FootnoteReference"/>
          <w:szCs w:val="18"/>
        </w:rPr>
        <w:footnoteRef/>
      </w:r>
      <w:r w:rsidRPr="000D24A6">
        <w:rPr>
          <w:rFonts w:asciiTheme="majorBidi" w:hAnsiTheme="majorBidi" w:cstheme="majorBidi"/>
          <w:szCs w:val="18"/>
        </w:rPr>
        <w:t xml:space="preserve"> </w:t>
      </w:r>
      <w:r w:rsidRPr="000D24A6">
        <w:rPr>
          <w:rFonts w:asciiTheme="majorBidi" w:hAnsiTheme="majorBidi" w:cstheme="majorBidi"/>
          <w:szCs w:val="18"/>
        </w:rPr>
        <w:tab/>
      </w:r>
      <w:r w:rsidRPr="000D24A6">
        <w:rPr>
          <w:rFonts w:asciiTheme="majorBidi" w:hAnsiTheme="majorBidi" w:cstheme="majorBidi"/>
          <w:szCs w:val="18"/>
        </w:rPr>
        <w:tab/>
      </w:r>
      <w:r w:rsidR="00D924C0" w:rsidRPr="000D24A6">
        <w:rPr>
          <w:rFonts w:asciiTheme="majorBidi" w:hAnsiTheme="majorBidi" w:cstheme="majorBidi"/>
          <w:szCs w:val="18"/>
        </w:rPr>
        <w:t>https://specialadvisorycouncil.org/wp-content/uploads/2025/02/SAC-M-The-Military-Money-Myanmar-ENGLISH.pdf.</w:t>
      </w:r>
      <w:r w:rsidR="0094701B" w:rsidRPr="000D24A6">
        <w:rPr>
          <w:szCs w:val="18"/>
        </w:rPr>
        <w:t xml:space="preserve">  </w:t>
      </w:r>
    </w:p>
  </w:footnote>
  <w:footnote w:id="35">
    <w:p w14:paraId="20BCCEDB" w14:textId="333D1D4E" w:rsidR="0099605A" w:rsidRPr="000D24A6" w:rsidRDefault="0099605A" w:rsidP="0099605A">
      <w:pPr>
        <w:pStyle w:val="FootnoteText"/>
        <w:rPr>
          <w:szCs w:val="18"/>
          <w:lang w:val="en-US"/>
        </w:rPr>
      </w:pPr>
      <w:r w:rsidRPr="000D24A6">
        <w:rPr>
          <w:szCs w:val="18"/>
        </w:rPr>
        <w:tab/>
      </w:r>
      <w:r w:rsidRPr="000D24A6">
        <w:rPr>
          <w:rStyle w:val="FootnoteReference"/>
          <w:szCs w:val="18"/>
        </w:rPr>
        <w:footnoteRef/>
      </w:r>
      <w:r w:rsidR="00FD3AA4" w:rsidRPr="000D24A6">
        <w:rPr>
          <w:szCs w:val="18"/>
        </w:rPr>
        <w:tab/>
      </w:r>
      <w:r w:rsidRPr="000D24A6">
        <w:rPr>
          <w:rFonts w:asciiTheme="majorBidi" w:hAnsiTheme="majorBidi" w:cstheme="majorBidi"/>
          <w:szCs w:val="18"/>
          <w:lang w:val="en-US"/>
        </w:rPr>
        <w:t>A/HRC/57/56.</w:t>
      </w:r>
    </w:p>
  </w:footnote>
  <w:footnote w:id="36">
    <w:p w14:paraId="7DE0860A" w14:textId="45EA81EA" w:rsidR="001A0472" w:rsidRPr="00633CE0" w:rsidRDefault="004729D9">
      <w:pPr>
        <w:pStyle w:val="FootnoteText"/>
        <w:rPr>
          <w:lang w:val="en-US"/>
        </w:rPr>
      </w:pPr>
      <w:r w:rsidRPr="000D24A6">
        <w:rPr>
          <w:szCs w:val="18"/>
        </w:rPr>
        <w:tab/>
      </w:r>
      <w:r w:rsidR="001A0472" w:rsidRPr="000D24A6">
        <w:rPr>
          <w:rStyle w:val="FootnoteReference"/>
          <w:szCs w:val="18"/>
        </w:rPr>
        <w:footnoteRef/>
      </w:r>
      <w:r w:rsidR="001A0472" w:rsidRPr="000D24A6">
        <w:rPr>
          <w:szCs w:val="18"/>
        </w:rPr>
        <w:t xml:space="preserve"> </w:t>
      </w:r>
      <w:r w:rsidR="000D24A6">
        <w:rPr>
          <w:szCs w:val="18"/>
        </w:rPr>
        <w:tab/>
      </w:r>
      <w:r w:rsidR="00EC4E9D" w:rsidRPr="000D24A6">
        <w:rPr>
          <w:rFonts w:asciiTheme="majorBidi" w:hAnsiTheme="majorBidi" w:cstheme="majorBidi"/>
          <w:szCs w:val="18"/>
          <w:lang w:val="en-US"/>
        </w:rPr>
        <w:t>A/RES/79/278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DEDF" w14:textId="34DDB1A1" w:rsidR="009F30D2" w:rsidRDefault="00964ACA">
    <w:pPr>
      <w:pStyle w:val="Header"/>
    </w:pPr>
    <w:fldSimple w:instr="TITLE  \* MERGEFORMAT">
      <w:r>
        <w:t>A/HRC/5</w:t>
      </w:r>
      <w:r w:rsidR="00F16F4D">
        <w:t>9</w:t>
      </w:r>
      <w:r>
        <w:t>/5</w:t>
      </w:r>
    </w:fldSimple>
    <w:r w:rsidR="00F16F4D">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D13B" w14:textId="68A13AB0" w:rsidR="009F30D2" w:rsidRPr="009F30D2" w:rsidRDefault="00964ACA" w:rsidP="009F30D2">
    <w:pPr>
      <w:pStyle w:val="Header"/>
      <w:jc w:val="right"/>
    </w:pPr>
    <w:fldSimple w:instr="TITLE  \* MERGEFORMAT">
      <w:r>
        <w:t>A/HRC/5</w:t>
      </w:r>
      <w:r w:rsidR="00F16F4D">
        <w:t>9</w:t>
      </w:r>
      <w:r>
        <w:t>/</w:t>
      </w:r>
    </w:fldSimple>
    <w:r w:rsidR="006D4BD2">
      <w:t>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B60"/>
    <w:multiLevelType w:val="hybridMultilevel"/>
    <w:tmpl w:val="31B66B7C"/>
    <w:lvl w:ilvl="0" w:tplc="DAEE5986">
      <w:start w:val="1"/>
      <w:numFmt w:val="decimal"/>
      <w:lvlText w:val="%1."/>
      <w:lvlJc w:val="left"/>
      <w:pPr>
        <w:ind w:left="1440" w:hanging="360"/>
      </w:pPr>
      <w:rPr>
        <w:b w:val="0"/>
        <w:bCs w:val="0"/>
        <w:sz w:val="20"/>
        <w:szCs w:val="2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B9304FF"/>
    <w:multiLevelType w:val="hybridMultilevel"/>
    <w:tmpl w:val="57245A92"/>
    <w:lvl w:ilvl="0" w:tplc="0C00000F">
      <w:start w:val="1"/>
      <w:numFmt w:val="decimal"/>
      <w:lvlText w:val="%1."/>
      <w:lvlJc w:val="left"/>
      <w:pPr>
        <w:ind w:left="1494" w:hanging="360"/>
      </w:pPr>
      <w:rPr>
        <w:rFonts w:hint="default"/>
      </w:rPr>
    </w:lvl>
    <w:lvl w:ilvl="1" w:tplc="0C000019" w:tentative="1">
      <w:start w:val="1"/>
      <w:numFmt w:val="lowerLetter"/>
      <w:lvlText w:val="%2."/>
      <w:lvlJc w:val="left"/>
      <w:pPr>
        <w:ind w:left="2214" w:hanging="360"/>
      </w:pPr>
    </w:lvl>
    <w:lvl w:ilvl="2" w:tplc="0C00001B" w:tentative="1">
      <w:start w:val="1"/>
      <w:numFmt w:val="lowerRoman"/>
      <w:lvlText w:val="%3."/>
      <w:lvlJc w:val="right"/>
      <w:pPr>
        <w:ind w:left="2934" w:hanging="180"/>
      </w:pPr>
    </w:lvl>
    <w:lvl w:ilvl="3" w:tplc="0C00000F" w:tentative="1">
      <w:start w:val="1"/>
      <w:numFmt w:val="decimal"/>
      <w:lvlText w:val="%4."/>
      <w:lvlJc w:val="left"/>
      <w:pPr>
        <w:ind w:left="3654" w:hanging="360"/>
      </w:pPr>
    </w:lvl>
    <w:lvl w:ilvl="4" w:tplc="0C000019" w:tentative="1">
      <w:start w:val="1"/>
      <w:numFmt w:val="lowerLetter"/>
      <w:lvlText w:val="%5."/>
      <w:lvlJc w:val="left"/>
      <w:pPr>
        <w:ind w:left="4374" w:hanging="360"/>
      </w:pPr>
    </w:lvl>
    <w:lvl w:ilvl="5" w:tplc="0C00001B" w:tentative="1">
      <w:start w:val="1"/>
      <w:numFmt w:val="lowerRoman"/>
      <w:lvlText w:val="%6."/>
      <w:lvlJc w:val="right"/>
      <w:pPr>
        <w:ind w:left="5094" w:hanging="180"/>
      </w:pPr>
    </w:lvl>
    <w:lvl w:ilvl="6" w:tplc="0C00000F" w:tentative="1">
      <w:start w:val="1"/>
      <w:numFmt w:val="decimal"/>
      <w:lvlText w:val="%7."/>
      <w:lvlJc w:val="left"/>
      <w:pPr>
        <w:ind w:left="5814" w:hanging="360"/>
      </w:pPr>
    </w:lvl>
    <w:lvl w:ilvl="7" w:tplc="0C000019" w:tentative="1">
      <w:start w:val="1"/>
      <w:numFmt w:val="lowerLetter"/>
      <w:lvlText w:val="%8."/>
      <w:lvlJc w:val="left"/>
      <w:pPr>
        <w:ind w:left="6534" w:hanging="360"/>
      </w:pPr>
    </w:lvl>
    <w:lvl w:ilvl="8" w:tplc="0C00001B" w:tentative="1">
      <w:start w:val="1"/>
      <w:numFmt w:val="lowerRoman"/>
      <w:lvlText w:val="%9."/>
      <w:lvlJc w:val="right"/>
      <w:pPr>
        <w:ind w:left="7254" w:hanging="180"/>
      </w:pPr>
    </w:lvl>
  </w:abstractNum>
  <w:abstractNum w:abstractNumId="4" w15:restartNumberingAfterBreak="0">
    <w:nsid w:val="4B1653AD"/>
    <w:multiLevelType w:val="hybridMultilevel"/>
    <w:tmpl w:val="83E8FD46"/>
    <w:lvl w:ilvl="0" w:tplc="0C00000F">
      <w:start w:val="1"/>
      <w:numFmt w:val="decimal"/>
      <w:lvlText w:val="%1."/>
      <w:lvlJc w:val="left"/>
      <w:pPr>
        <w:ind w:left="1494" w:hanging="360"/>
      </w:pPr>
      <w:rPr>
        <w:rFonts w:hint="default"/>
      </w:rPr>
    </w:lvl>
    <w:lvl w:ilvl="1" w:tplc="0C000019" w:tentative="1">
      <w:start w:val="1"/>
      <w:numFmt w:val="lowerLetter"/>
      <w:lvlText w:val="%2."/>
      <w:lvlJc w:val="left"/>
      <w:pPr>
        <w:ind w:left="2214" w:hanging="360"/>
      </w:pPr>
    </w:lvl>
    <w:lvl w:ilvl="2" w:tplc="0C00001B" w:tentative="1">
      <w:start w:val="1"/>
      <w:numFmt w:val="lowerRoman"/>
      <w:lvlText w:val="%3."/>
      <w:lvlJc w:val="right"/>
      <w:pPr>
        <w:ind w:left="2934" w:hanging="180"/>
      </w:pPr>
    </w:lvl>
    <w:lvl w:ilvl="3" w:tplc="0C00000F" w:tentative="1">
      <w:start w:val="1"/>
      <w:numFmt w:val="decimal"/>
      <w:lvlText w:val="%4."/>
      <w:lvlJc w:val="left"/>
      <w:pPr>
        <w:ind w:left="3654" w:hanging="360"/>
      </w:pPr>
    </w:lvl>
    <w:lvl w:ilvl="4" w:tplc="0C000019" w:tentative="1">
      <w:start w:val="1"/>
      <w:numFmt w:val="lowerLetter"/>
      <w:lvlText w:val="%5."/>
      <w:lvlJc w:val="left"/>
      <w:pPr>
        <w:ind w:left="4374" w:hanging="360"/>
      </w:pPr>
    </w:lvl>
    <w:lvl w:ilvl="5" w:tplc="0C00001B" w:tentative="1">
      <w:start w:val="1"/>
      <w:numFmt w:val="lowerRoman"/>
      <w:lvlText w:val="%6."/>
      <w:lvlJc w:val="right"/>
      <w:pPr>
        <w:ind w:left="5094" w:hanging="180"/>
      </w:pPr>
    </w:lvl>
    <w:lvl w:ilvl="6" w:tplc="0C00000F" w:tentative="1">
      <w:start w:val="1"/>
      <w:numFmt w:val="decimal"/>
      <w:lvlText w:val="%7."/>
      <w:lvlJc w:val="left"/>
      <w:pPr>
        <w:ind w:left="5814" w:hanging="360"/>
      </w:pPr>
    </w:lvl>
    <w:lvl w:ilvl="7" w:tplc="0C000019" w:tentative="1">
      <w:start w:val="1"/>
      <w:numFmt w:val="lowerLetter"/>
      <w:lvlText w:val="%8."/>
      <w:lvlJc w:val="left"/>
      <w:pPr>
        <w:ind w:left="6534" w:hanging="360"/>
      </w:pPr>
    </w:lvl>
    <w:lvl w:ilvl="8" w:tplc="0C00001B" w:tentative="1">
      <w:start w:val="1"/>
      <w:numFmt w:val="lowerRoman"/>
      <w:lvlText w:val="%9."/>
      <w:lvlJc w:val="right"/>
      <w:pPr>
        <w:ind w:left="7254"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3787686">
    <w:abstractNumId w:val="1"/>
  </w:num>
  <w:num w:numId="2" w16cid:durableId="936059467">
    <w:abstractNumId w:val="5"/>
  </w:num>
  <w:num w:numId="3" w16cid:durableId="2093238892">
    <w:abstractNumId w:val="2"/>
  </w:num>
  <w:num w:numId="4" w16cid:durableId="1475565624">
    <w:abstractNumId w:val="3"/>
  </w:num>
  <w:num w:numId="5" w16cid:durableId="1417752460">
    <w:abstractNumId w:val="4"/>
  </w:num>
  <w:num w:numId="6" w16cid:durableId="21332807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D2"/>
    <w:rsid w:val="00000481"/>
    <w:rsid w:val="00002999"/>
    <w:rsid w:val="00002F74"/>
    <w:rsid w:val="0000445C"/>
    <w:rsid w:val="000047EF"/>
    <w:rsid w:val="000055BD"/>
    <w:rsid w:val="00006490"/>
    <w:rsid w:val="00006D15"/>
    <w:rsid w:val="00007A98"/>
    <w:rsid w:val="00007F7F"/>
    <w:rsid w:val="000100F5"/>
    <w:rsid w:val="000114B9"/>
    <w:rsid w:val="000132CA"/>
    <w:rsid w:val="000145DA"/>
    <w:rsid w:val="00014C9D"/>
    <w:rsid w:val="00015E82"/>
    <w:rsid w:val="0001604D"/>
    <w:rsid w:val="00016261"/>
    <w:rsid w:val="00016C34"/>
    <w:rsid w:val="00020701"/>
    <w:rsid w:val="00020EB1"/>
    <w:rsid w:val="00021D7B"/>
    <w:rsid w:val="00022DB5"/>
    <w:rsid w:val="00023020"/>
    <w:rsid w:val="0002344B"/>
    <w:rsid w:val="00023E0E"/>
    <w:rsid w:val="00024336"/>
    <w:rsid w:val="000262F3"/>
    <w:rsid w:val="00027EEB"/>
    <w:rsid w:val="00030491"/>
    <w:rsid w:val="00030764"/>
    <w:rsid w:val="0003152B"/>
    <w:rsid w:val="0003155F"/>
    <w:rsid w:val="00031B8E"/>
    <w:rsid w:val="0003243B"/>
    <w:rsid w:val="00032BF2"/>
    <w:rsid w:val="00032E89"/>
    <w:rsid w:val="0003371C"/>
    <w:rsid w:val="000339F9"/>
    <w:rsid w:val="00035917"/>
    <w:rsid w:val="0003619C"/>
    <w:rsid w:val="00036BC8"/>
    <w:rsid w:val="000403D1"/>
    <w:rsid w:val="00041226"/>
    <w:rsid w:val="00041628"/>
    <w:rsid w:val="0004181F"/>
    <w:rsid w:val="000443A3"/>
    <w:rsid w:val="000445F0"/>
    <w:rsid w:val="000449AA"/>
    <w:rsid w:val="000449B5"/>
    <w:rsid w:val="0004571C"/>
    <w:rsid w:val="00045C5A"/>
    <w:rsid w:val="00046EC8"/>
    <w:rsid w:val="000474B6"/>
    <w:rsid w:val="00047C78"/>
    <w:rsid w:val="00047F58"/>
    <w:rsid w:val="0005077A"/>
    <w:rsid w:val="00050BEC"/>
    <w:rsid w:val="00050F6B"/>
    <w:rsid w:val="00051177"/>
    <w:rsid w:val="00051229"/>
    <w:rsid w:val="000520E6"/>
    <w:rsid w:val="0005262C"/>
    <w:rsid w:val="00052717"/>
    <w:rsid w:val="000533B2"/>
    <w:rsid w:val="000537D3"/>
    <w:rsid w:val="0005394A"/>
    <w:rsid w:val="00053E9B"/>
    <w:rsid w:val="0005446F"/>
    <w:rsid w:val="00054EAF"/>
    <w:rsid w:val="00054F33"/>
    <w:rsid w:val="000558F1"/>
    <w:rsid w:val="000561AC"/>
    <w:rsid w:val="0005662A"/>
    <w:rsid w:val="00057372"/>
    <w:rsid w:val="0005775E"/>
    <w:rsid w:val="00057A8F"/>
    <w:rsid w:val="000605FD"/>
    <w:rsid w:val="000610FF"/>
    <w:rsid w:val="0006227A"/>
    <w:rsid w:val="00062A5E"/>
    <w:rsid w:val="00062EF0"/>
    <w:rsid w:val="00065C85"/>
    <w:rsid w:val="00066B5F"/>
    <w:rsid w:val="00067722"/>
    <w:rsid w:val="000705DC"/>
    <w:rsid w:val="0007114F"/>
    <w:rsid w:val="000714C9"/>
    <w:rsid w:val="00071743"/>
    <w:rsid w:val="00072C8C"/>
    <w:rsid w:val="00073C1C"/>
    <w:rsid w:val="00073E70"/>
    <w:rsid w:val="000741E7"/>
    <w:rsid w:val="0007581E"/>
    <w:rsid w:val="0007638B"/>
    <w:rsid w:val="000766DF"/>
    <w:rsid w:val="00077D22"/>
    <w:rsid w:val="000800D8"/>
    <w:rsid w:val="00080986"/>
    <w:rsid w:val="00080A89"/>
    <w:rsid w:val="0008118B"/>
    <w:rsid w:val="000814BC"/>
    <w:rsid w:val="00081C02"/>
    <w:rsid w:val="00082693"/>
    <w:rsid w:val="000846CB"/>
    <w:rsid w:val="0008490B"/>
    <w:rsid w:val="00084C25"/>
    <w:rsid w:val="00085D41"/>
    <w:rsid w:val="00086A54"/>
    <w:rsid w:val="000870E4"/>
    <w:rsid w:val="000876EB"/>
    <w:rsid w:val="00091419"/>
    <w:rsid w:val="000915DA"/>
    <w:rsid w:val="00091CF8"/>
    <w:rsid w:val="00092E70"/>
    <w:rsid w:val="000931C0"/>
    <w:rsid w:val="00093735"/>
    <w:rsid w:val="0009412A"/>
    <w:rsid w:val="00094B22"/>
    <w:rsid w:val="00094B4F"/>
    <w:rsid w:val="000950BE"/>
    <w:rsid w:val="00096971"/>
    <w:rsid w:val="00096DB5"/>
    <w:rsid w:val="00096F6D"/>
    <w:rsid w:val="00097318"/>
    <w:rsid w:val="000A1755"/>
    <w:rsid w:val="000A1E68"/>
    <w:rsid w:val="000A1F21"/>
    <w:rsid w:val="000A2736"/>
    <w:rsid w:val="000A2AF1"/>
    <w:rsid w:val="000A3A0B"/>
    <w:rsid w:val="000A488D"/>
    <w:rsid w:val="000A62F3"/>
    <w:rsid w:val="000A7264"/>
    <w:rsid w:val="000A7B50"/>
    <w:rsid w:val="000A7D9F"/>
    <w:rsid w:val="000B122C"/>
    <w:rsid w:val="000B175B"/>
    <w:rsid w:val="000B1BEE"/>
    <w:rsid w:val="000B25CA"/>
    <w:rsid w:val="000B2851"/>
    <w:rsid w:val="000B3A0F"/>
    <w:rsid w:val="000B4A3B"/>
    <w:rsid w:val="000B72C2"/>
    <w:rsid w:val="000B73DF"/>
    <w:rsid w:val="000B7A94"/>
    <w:rsid w:val="000C07D0"/>
    <w:rsid w:val="000C0D1D"/>
    <w:rsid w:val="000C144E"/>
    <w:rsid w:val="000C1DFF"/>
    <w:rsid w:val="000C20A1"/>
    <w:rsid w:val="000C270F"/>
    <w:rsid w:val="000C4260"/>
    <w:rsid w:val="000C4F78"/>
    <w:rsid w:val="000C5337"/>
    <w:rsid w:val="000C59D8"/>
    <w:rsid w:val="000C615A"/>
    <w:rsid w:val="000C6F49"/>
    <w:rsid w:val="000C7245"/>
    <w:rsid w:val="000C779A"/>
    <w:rsid w:val="000D0530"/>
    <w:rsid w:val="000D0AED"/>
    <w:rsid w:val="000D1851"/>
    <w:rsid w:val="000D19D3"/>
    <w:rsid w:val="000D1B61"/>
    <w:rsid w:val="000D1E92"/>
    <w:rsid w:val="000D24A6"/>
    <w:rsid w:val="000D264B"/>
    <w:rsid w:val="000D2A35"/>
    <w:rsid w:val="000D3E30"/>
    <w:rsid w:val="000D5DFB"/>
    <w:rsid w:val="000D5E68"/>
    <w:rsid w:val="000D61DE"/>
    <w:rsid w:val="000E0415"/>
    <w:rsid w:val="000E0D60"/>
    <w:rsid w:val="000E2A65"/>
    <w:rsid w:val="000E367B"/>
    <w:rsid w:val="000E3717"/>
    <w:rsid w:val="000E4259"/>
    <w:rsid w:val="000E4294"/>
    <w:rsid w:val="000E5E15"/>
    <w:rsid w:val="000E5F94"/>
    <w:rsid w:val="000E7213"/>
    <w:rsid w:val="000E7996"/>
    <w:rsid w:val="000E7B4C"/>
    <w:rsid w:val="000E7E83"/>
    <w:rsid w:val="000F1138"/>
    <w:rsid w:val="000F13CF"/>
    <w:rsid w:val="000F168D"/>
    <w:rsid w:val="000F19B8"/>
    <w:rsid w:val="000F2731"/>
    <w:rsid w:val="000F37E3"/>
    <w:rsid w:val="000F4D22"/>
    <w:rsid w:val="000F5066"/>
    <w:rsid w:val="000F58D6"/>
    <w:rsid w:val="000F6429"/>
    <w:rsid w:val="000F7073"/>
    <w:rsid w:val="0010077A"/>
    <w:rsid w:val="001013C3"/>
    <w:rsid w:val="00101A70"/>
    <w:rsid w:val="00101B3F"/>
    <w:rsid w:val="00103377"/>
    <w:rsid w:val="001035FA"/>
    <w:rsid w:val="00103896"/>
    <w:rsid w:val="001041DF"/>
    <w:rsid w:val="00104638"/>
    <w:rsid w:val="00104BFE"/>
    <w:rsid w:val="00104F63"/>
    <w:rsid w:val="00105E49"/>
    <w:rsid w:val="001062ED"/>
    <w:rsid w:val="00106315"/>
    <w:rsid w:val="00106C11"/>
    <w:rsid w:val="00107AAF"/>
    <w:rsid w:val="0011175F"/>
    <w:rsid w:val="00112B40"/>
    <w:rsid w:val="0011383F"/>
    <w:rsid w:val="00114F6D"/>
    <w:rsid w:val="001150F7"/>
    <w:rsid w:val="001169D0"/>
    <w:rsid w:val="00117424"/>
    <w:rsid w:val="00120630"/>
    <w:rsid w:val="00120669"/>
    <w:rsid w:val="0012169A"/>
    <w:rsid w:val="00122D8B"/>
    <w:rsid w:val="00123319"/>
    <w:rsid w:val="00123351"/>
    <w:rsid w:val="00123AA8"/>
    <w:rsid w:val="00123BD8"/>
    <w:rsid w:val="00124489"/>
    <w:rsid w:val="00124593"/>
    <w:rsid w:val="00124E2C"/>
    <w:rsid w:val="00124F21"/>
    <w:rsid w:val="00126BE4"/>
    <w:rsid w:val="00127FAD"/>
    <w:rsid w:val="00130D34"/>
    <w:rsid w:val="001315B5"/>
    <w:rsid w:val="0013193F"/>
    <w:rsid w:val="00131D7B"/>
    <w:rsid w:val="0013213C"/>
    <w:rsid w:val="0013217E"/>
    <w:rsid w:val="00132768"/>
    <w:rsid w:val="00133E07"/>
    <w:rsid w:val="00134224"/>
    <w:rsid w:val="00135079"/>
    <w:rsid w:val="001356D9"/>
    <w:rsid w:val="00135794"/>
    <w:rsid w:val="00135811"/>
    <w:rsid w:val="00135F23"/>
    <w:rsid w:val="00140E19"/>
    <w:rsid w:val="00141149"/>
    <w:rsid w:val="00141357"/>
    <w:rsid w:val="00141B4D"/>
    <w:rsid w:val="0014241A"/>
    <w:rsid w:val="001433C2"/>
    <w:rsid w:val="00144247"/>
    <w:rsid w:val="00144ECB"/>
    <w:rsid w:val="00145676"/>
    <w:rsid w:val="00145ECC"/>
    <w:rsid w:val="001462E2"/>
    <w:rsid w:val="00146D32"/>
    <w:rsid w:val="001508AD"/>
    <w:rsid w:val="001509BA"/>
    <w:rsid w:val="00150CB5"/>
    <w:rsid w:val="00151CD9"/>
    <w:rsid w:val="0015214A"/>
    <w:rsid w:val="00153E86"/>
    <w:rsid w:val="0015446E"/>
    <w:rsid w:val="001547B3"/>
    <w:rsid w:val="00155162"/>
    <w:rsid w:val="0015559A"/>
    <w:rsid w:val="00155748"/>
    <w:rsid w:val="001600A3"/>
    <w:rsid w:val="001600E9"/>
    <w:rsid w:val="001613C6"/>
    <w:rsid w:val="00162401"/>
    <w:rsid w:val="00164326"/>
    <w:rsid w:val="001649F6"/>
    <w:rsid w:val="001650E0"/>
    <w:rsid w:val="00165903"/>
    <w:rsid w:val="00165E36"/>
    <w:rsid w:val="00166127"/>
    <w:rsid w:val="00167B67"/>
    <w:rsid w:val="00167C1A"/>
    <w:rsid w:val="00170362"/>
    <w:rsid w:val="001703D4"/>
    <w:rsid w:val="00171779"/>
    <w:rsid w:val="00171AB5"/>
    <w:rsid w:val="001728EB"/>
    <w:rsid w:val="00172AEC"/>
    <w:rsid w:val="001732BB"/>
    <w:rsid w:val="001734C4"/>
    <w:rsid w:val="00173B0F"/>
    <w:rsid w:val="00173E50"/>
    <w:rsid w:val="001741F0"/>
    <w:rsid w:val="001751C0"/>
    <w:rsid w:val="001751C8"/>
    <w:rsid w:val="00175408"/>
    <w:rsid w:val="00176801"/>
    <w:rsid w:val="00176C72"/>
    <w:rsid w:val="0017771A"/>
    <w:rsid w:val="00180E2A"/>
    <w:rsid w:val="00180EDE"/>
    <w:rsid w:val="00181469"/>
    <w:rsid w:val="0018186B"/>
    <w:rsid w:val="001825C5"/>
    <w:rsid w:val="001831D5"/>
    <w:rsid w:val="001833DD"/>
    <w:rsid w:val="00183481"/>
    <w:rsid w:val="00183C2D"/>
    <w:rsid w:val="001856AF"/>
    <w:rsid w:val="001856C4"/>
    <w:rsid w:val="0018755B"/>
    <w:rsid w:val="00187CDE"/>
    <w:rsid w:val="0019076F"/>
    <w:rsid w:val="00190AB8"/>
    <w:rsid w:val="00190ACE"/>
    <w:rsid w:val="001916CE"/>
    <w:rsid w:val="00192A9D"/>
    <w:rsid w:val="00193025"/>
    <w:rsid w:val="001941D4"/>
    <w:rsid w:val="00195CB8"/>
    <w:rsid w:val="001962F2"/>
    <w:rsid w:val="00196677"/>
    <w:rsid w:val="0019675A"/>
    <w:rsid w:val="001969FD"/>
    <w:rsid w:val="00196C4B"/>
    <w:rsid w:val="00196C67"/>
    <w:rsid w:val="001972A9"/>
    <w:rsid w:val="00197D74"/>
    <w:rsid w:val="001A00FD"/>
    <w:rsid w:val="001A0472"/>
    <w:rsid w:val="001A05F3"/>
    <w:rsid w:val="001A0E70"/>
    <w:rsid w:val="001A11A5"/>
    <w:rsid w:val="001A175A"/>
    <w:rsid w:val="001A1BA8"/>
    <w:rsid w:val="001A22D0"/>
    <w:rsid w:val="001A482C"/>
    <w:rsid w:val="001A52DF"/>
    <w:rsid w:val="001A57C2"/>
    <w:rsid w:val="001A5A13"/>
    <w:rsid w:val="001A5A68"/>
    <w:rsid w:val="001A5ADB"/>
    <w:rsid w:val="001A5C7C"/>
    <w:rsid w:val="001A61A2"/>
    <w:rsid w:val="001A64F6"/>
    <w:rsid w:val="001A715D"/>
    <w:rsid w:val="001B0898"/>
    <w:rsid w:val="001B0F08"/>
    <w:rsid w:val="001B33E9"/>
    <w:rsid w:val="001B3A06"/>
    <w:rsid w:val="001B4B04"/>
    <w:rsid w:val="001B5531"/>
    <w:rsid w:val="001B59BE"/>
    <w:rsid w:val="001B5E81"/>
    <w:rsid w:val="001B60E1"/>
    <w:rsid w:val="001B6663"/>
    <w:rsid w:val="001B6725"/>
    <w:rsid w:val="001B696E"/>
    <w:rsid w:val="001B7698"/>
    <w:rsid w:val="001B7FCE"/>
    <w:rsid w:val="001C1DA4"/>
    <w:rsid w:val="001C24AD"/>
    <w:rsid w:val="001C4990"/>
    <w:rsid w:val="001C4A33"/>
    <w:rsid w:val="001C4A65"/>
    <w:rsid w:val="001C506D"/>
    <w:rsid w:val="001C6663"/>
    <w:rsid w:val="001C7216"/>
    <w:rsid w:val="001C7427"/>
    <w:rsid w:val="001C7895"/>
    <w:rsid w:val="001C7DD4"/>
    <w:rsid w:val="001D25F3"/>
    <w:rsid w:val="001D26DF"/>
    <w:rsid w:val="001D38B7"/>
    <w:rsid w:val="001D3964"/>
    <w:rsid w:val="001D4106"/>
    <w:rsid w:val="001D4890"/>
    <w:rsid w:val="001D50EF"/>
    <w:rsid w:val="001D521C"/>
    <w:rsid w:val="001D5579"/>
    <w:rsid w:val="001D56AE"/>
    <w:rsid w:val="001D5B65"/>
    <w:rsid w:val="001D5E7A"/>
    <w:rsid w:val="001D6F37"/>
    <w:rsid w:val="001D7040"/>
    <w:rsid w:val="001D7C19"/>
    <w:rsid w:val="001E0803"/>
    <w:rsid w:val="001E0986"/>
    <w:rsid w:val="001E12DB"/>
    <w:rsid w:val="001E13BB"/>
    <w:rsid w:val="001E1A54"/>
    <w:rsid w:val="001E2790"/>
    <w:rsid w:val="001E2AB2"/>
    <w:rsid w:val="001E48B5"/>
    <w:rsid w:val="001E4EB4"/>
    <w:rsid w:val="001E6743"/>
    <w:rsid w:val="001E6825"/>
    <w:rsid w:val="001E6CB1"/>
    <w:rsid w:val="001E726F"/>
    <w:rsid w:val="001F1722"/>
    <w:rsid w:val="001F1A89"/>
    <w:rsid w:val="001F1F7E"/>
    <w:rsid w:val="001F24DF"/>
    <w:rsid w:val="001F318D"/>
    <w:rsid w:val="001F348B"/>
    <w:rsid w:val="001F3B3E"/>
    <w:rsid w:val="001F3B8A"/>
    <w:rsid w:val="001F4A26"/>
    <w:rsid w:val="001F57C7"/>
    <w:rsid w:val="001F6320"/>
    <w:rsid w:val="001F75BF"/>
    <w:rsid w:val="00200F30"/>
    <w:rsid w:val="00202377"/>
    <w:rsid w:val="00203834"/>
    <w:rsid w:val="00203C70"/>
    <w:rsid w:val="0020623A"/>
    <w:rsid w:val="002079BB"/>
    <w:rsid w:val="00211B66"/>
    <w:rsid w:val="00211E0B"/>
    <w:rsid w:val="00211E72"/>
    <w:rsid w:val="00212C14"/>
    <w:rsid w:val="00213BBB"/>
    <w:rsid w:val="00213EE0"/>
    <w:rsid w:val="00214047"/>
    <w:rsid w:val="00214DC8"/>
    <w:rsid w:val="002156E1"/>
    <w:rsid w:val="002157B8"/>
    <w:rsid w:val="002158C0"/>
    <w:rsid w:val="00215C81"/>
    <w:rsid w:val="00217022"/>
    <w:rsid w:val="002203B4"/>
    <w:rsid w:val="002207A0"/>
    <w:rsid w:val="00221022"/>
    <w:rsid w:val="0022130F"/>
    <w:rsid w:val="0022162B"/>
    <w:rsid w:val="002219B0"/>
    <w:rsid w:val="002221FC"/>
    <w:rsid w:val="002230A4"/>
    <w:rsid w:val="00223283"/>
    <w:rsid w:val="00223B8D"/>
    <w:rsid w:val="0022410C"/>
    <w:rsid w:val="0022657E"/>
    <w:rsid w:val="002273B8"/>
    <w:rsid w:val="00227BB0"/>
    <w:rsid w:val="002305EB"/>
    <w:rsid w:val="002307A8"/>
    <w:rsid w:val="0023126E"/>
    <w:rsid w:val="00231B18"/>
    <w:rsid w:val="0023571B"/>
    <w:rsid w:val="002369BA"/>
    <w:rsid w:val="00237318"/>
    <w:rsid w:val="00237337"/>
    <w:rsid w:val="00237785"/>
    <w:rsid w:val="00237973"/>
    <w:rsid w:val="00237CA3"/>
    <w:rsid w:val="0024040F"/>
    <w:rsid w:val="002405FA"/>
    <w:rsid w:val="00240A0F"/>
    <w:rsid w:val="00240A4B"/>
    <w:rsid w:val="00240B2C"/>
    <w:rsid w:val="002410DD"/>
    <w:rsid w:val="00241466"/>
    <w:rsid w:val="002414B5"/>
    <w:rsid w:val="00241579"/>
    <w:rsid w:val="002419AE"/>
    <w:rsid w:val="00241CBA"/>
    <w:rsid w:val="00241EEB"/>
    <w:rsid w:val="00244589"/>
    <w:rsid w:val="00245B5D"/>
    <w:rsid w:val="002467FA"/>
    <w:rsid w:val="00246B9A"/>
    <w:rsid w:val="00246F5F"/>
    <w:rsid w:val="002507B0"/>
    <w:rsid w:val="00251E45"/>
    <w:rsid w:val="002528C4"/>
    <w:rsid w:val="00253039"/>
    <w:rsid w:val="00253A04"/>
    <w:rsid w:val="00253D3D"/>
    <w:rsid w:val="00253D58"/>
    <w:rsid w:val="00254C97"/>
    <w:rsid w:val="00255D85"/>
    <w:rsid w:val="00256014"/>
    <w:rsid w:val="002562DF"/>
    <w:rsid w:val="00256353"/>
    <w:rsid w:val="002566A2"/>
    <w:rsid w:val="00257EDA"/>
    <w:rsid w:val="002608FB"/>
    <w:rsid w:val="002615B4"/>
    <w:rsid w:val="00262756"/>
    <w:rsid w:val="0026415A"/>
    <w:rsid w:val="00264587"/>
    <w:rsid w:val="002657C6"/>
    <w:rsid w:val="0027028F"/>
    <w:rsid w:val="00270ADB"/>
    <w:rsid w:val="00271327"/>
    <w:rsid w:val="00271A71"/>
    <w:rsid w:val="002721F6"/>
    <w:rsid w:val="00272338"/>
    <w:rsid w:val="002750F5"/>
    <w:rsid w:val="00275606"/>
    <w:rsid w:val="002760F5"/>
    <w:rsid w:val="00276AE9"/>
    <w:rsid w:val="00276CE4"/>
    <w:rsid w:val="0027725F"/>
    <w:rsid w:val="00280285"/>
    <w:rsid w:val="0028134B"/>
    <w:rsid w:val="00281809"/>
    <w:rsid w:val="00281FCC"/>
    <w:rsid w:val="00282FC1"/>
    <w:rsid w:val="002831DE"/>
    <w:rsid w:val="00283A00"/>
    <w:rsid w:val="002844F2"/>
    <w:rsid w:val="00284988"/>
    <w:rsid w:val="00284BD4"/>
    <w:rsid w:val="00284BD8"/>
    <w:rsid w:val="0028585E"/>
    <w:rsid w:val="00285D5A"/>
    <w:rsid w:val="0028641B"/>
    <w:rsid w:val="00286890"/>
    <w:rsid w:val="00290443"/>
    <w:rsid w:val="002909D0"/>
    <w:rsid w:val="00292C30"/>
    <w:rsid w:val="0029472F"/>
    <w:rsid w:val="00294BA0"/>
    <w:rsid w:val="00295F05"/>
    <w:rsid w:val="00296684"/>
    <w:rsid w:val="002966C7"/>
    <w:rsid w:val="0029671B"/>
    <w:rsid w:val="00296F8E"/>
    <w:rsid w:val="002975F8"/>
    <w:rsid w:val="002A004A"/>
    <w:rsid w:val="002A0FE3"/>
    <w:rsid w:val="002A1547"/>
    <w:rsid w:val="002A2324"/>
    <w:rsid w:val="002A2C56"/>
    <w:rsid w:val="002A40C7"/>
    <w:rsid w:val="002A4630"/>
    <w:rsid w:val="002A4D0D"/>
    <w:rsid w:val="002A5120"/>
    <w:rsid w:val="002A51EA"/>
    <w:rsid w:val="002A5B32"/>
    <w:rsid w:val="002A6992"/>
    <w:rsid w:val="002A6AA5"/>
    <w:rsid w:val="002A6E70"/>
    <w:rsid w:val="002A77CA"/>
    <w:rsid w:val="002A7BAB"/>
    <w:rsid w:val="002B02E8"/>
    <w:rsid w:val="002B0741"/>
    <w:rsid w:val="002B1562"/>
    <w:rsid w:val="002B15DE"/>
    <w:rsid w:val="002B1886"/>
    <w:rsid w:val="002B2212"/>
    <w:rsid w:val="002B31B2"/>
    <w:rsid w:val="002B327E"/>
    <w:rsid w:val="002B4C1C"/>
    <w:rsid w:val="002B5BC8"/>
    <w:rsid w:val="002B5CB5"/>
    <w:rsid w:val="002B605D"/>
    <w:rsid w:val="002B6313"/>
    <w:rsid w:val="002B661A"/>
    <w:rsid w:val="002B7DD3"/>
    <w:rsid w:val="002B7EAC"/>
    <w:rsid w:val="002C0168"/>
    <w:rsid w:val="002C04A1"/>
    <w:rsid w:val="002C21F0"/>
    <w:rsid w:val="002C2CA8"/>
    <w:rsid w:val="002C2E65"/>
    <w:rsid w:val="002C389A"/>
    <w:rsid w:val="002C49C3"/>
    <w:rsid w:val="002C4D5A"/>
    <w:rsid w:val="002C59F2"/>
    <w:rsid w:val="002C5E97"/>
    <w:rsid w:val="002C7DB6"/>
    <w:rsid w:val="002D01C8"/>
    <w:rsid w:val="002D038B"/>
    <w:rsid w:val="002D042D"/>
    <w:rsid w:val="002D0714"/>
    <w:rsid w:val="002D1774"/>
    <w:rsid w:val="002D2918"/>
    <w:rsid w:val="002D2E47"/>
    <w:rsid w:val="002D3688"/>
    <w:rsid w:val="002D50A3"/>
    <w:rsid w:val="002D53C1"/>
    <w:rsid w:val="002D5DB8"/>
    <w:rsid w:val="002D65A7"/>
    <w:rsid w:val="002D6CAC"/>
    <w:rsid w:val="002D70AA"/>
    <w:rsid w:val="002D732D"/>
    <w:rsid w:val="002D75CA"/>
    <w:rsid w:val="002D7ADF"/>
    <w:rsid w:val="002E0115"/>
    <w:rsid w:val="002E056F"/>
    <w:rsid w:val="002E1ADB"/>
    <w:rsid w:val="002E1B0F"/>
    <w:rsid w:val="002E2705"/>
    <w:rsid w:val="002E3855"/>
    <w:rsid w:val="002E41D8"/>
    <w:rsid w:val="002E4E74"/>
    <w:rsid w:val="002E58E1"/>
    <w:rsid w:val="002E5A4D"/>
    <w:rsid w:val="002E5A5F"/>
    <w:rsid w:val="002E5A83"/>
    <w:rsid w:val="002E619D"/>
    <w:rsid w:val="002E760A"/>
    <w:rsid w:val="002F025B"/>
    <w:rsid w:val="002F0B91"/>
    <w:rsid w:val="002F0D50"/>
    <w:rsid w:val="002F0EAD"/>
    <w:rsid w:val="002F1F1F"/>
    <w:rsid w:val="002F22FD"/>
    <w:rsid w:val="002F274D"/>
    <w:rsid w:val="002F2F00"/>
    <w:rsid w:val="002F3ADE"/>
    <w:rsid w:val="002F42C0"/>
    <w:rsid w:val="002F615C"/>
    <w:rsid w:val="002F6394"/>
    <w:rsid w:val="002F64AC"/>
    <w:rsid w:val="002F6B98"/>
    <w:rsid w:val="002F7509"/>
    <w:rsid w:val="003006CB"/>
    <w:rsid w:val="00300811"/>
    <w:rsid w:val="003008A2"/>
    <w:rsid w:val="00303C65"/>
    <w:rsid w:val="00304B6C"/>
    <w:rsid w:val="003052F6"/>
    <w:rsid w:val="00306408"/>
    <w:rsid w:val="00306A58"/>
    <w:rsid w:val="00307573"/>
    <w:rsid w:val="003107FA"/>
    <w:rsid w:val="00310A03"/>
    <w:rsid w:val="003112BD"/>
    <w:rsid w:val="00312335"/>
    <w:rsid w:val="003150EF"/>
    <w:rsid w:val="00315B47"/>
    <w:rsid w:val="00315F59"/>
    <w:rsid w:val="00316DEF"/>
    <w:rsid w:val="0032007D"/>
    <w:rsid w:val="00320B13"/>
    <w:rsid w:val="00321449"/>
    <w:rsid w:val="00321E61"/>
    <w:rsid w:val="003223C5"/>
    <w:rsid w:val="003229D8"/>
    <w:rsid w:val="00323ABC"/>
    <w:rsid w:val="00323CFC"/>
    <w:rsid w:val="003259B6"/>
    <w:rsid w:val="00326F28"/>
    <w:rsid w:val="00326F39"/>
    <w:rsid w:val="003270CA"/>
    <w:rsid w:val="003275C4"/>
    <w:rsid w:val="00327B9B"/>
    <w:rsid w:val="00327E7A"/>
    <w:rsid w:val="003314D1"/>
    <w:rsid w:val="003324A1"/>
    <w:rsid w:val="00332AC5"/>
    <w:rsid w:val="0033317B"/>
    <w:rsid w:val="00333B09"/>
    <w:rsid w:val="003348E3"/>
    <w:rsid w:val="003349F4"/>
    <w:rsid w:val="00335A2F"/>
    <w:rsid w:val="00336233"/>
    <w:rsid w:val="00336CE9"/>
    <w:rsid w:val="003372E7"/>
    <w:rsid w:val="00337559"/>
    <w:rsid w:val="00337C8F"/>
    <w:rsid w:val="003418F7"/>
    <w:rsid w:val="00341937"/>
    <w:rsid w:val="00342292"/>
    <w:rsid w:val="0034261E"/>
    <w:rsid w:val="0034306F"/>
    <w:rsid w:val="00345469"/>
    <w:rsid w:val="00346752"/>
    <w:rsid w:val="0034700D"/>
    <w:rsid w:val="003477B8"/>
    <w:rsid w:val="00347B52"/>
    <w:rsid w:val="0035132F"/>
    <w:rsid w:val="00351372"/>
    <w:rsid w:val="003515EB"/>
    <w:rsid w:val="003519DD"/>
    <w:rsid w:val="0035226B"/>
    <w:rsid w:val="00352894"/>
    <w:rsid w:val="0035308D"/>
    <w:rsid w:val="00353105"/>
    <w:rsid w:val="00353FCE"/>
    <w:rsid w:val="00354266"/>
    <w:rsid w:val="00354AC7"/>
    <w:rsid w:val="0035596B"/>
    <w:rsid w:val="00355AFC"/>
    <w:rsid w:val="00357262"/>
    <w:rsid w:val="00357680"/>
    <w:rsid w:val="003609FB"/>
    <w:rsid w:val="00360A43"/>
    <w:rsid w:val="00361EBB"/>
    <w:rsid w:val="00361F16"/>
    <w:rsid w:val="00362633"/>
    <w:rsid w:val="003638D8"/>
    <w:rsid w:val="00363C7C"/>
    <w:rsid w:val="00364093"/>
    <w:rsid w:val="0036454E"/>
    <w:rsid w:val="00364E09"/>
    <w:rsid w:val="00365597"/>
    <w:rsid w:val="00366DC8"/>
    <w:rsid w:val="003672DB"/>
    <w:rsid w:val="0036794F"/>
    <w:rsid w:val="003701AE"/>
    <w:rsid w:val="00370749"/>
    <w:rsid w:val="003713DB"/>
    <w:rsid w:val="00371872"/>
    <w:rsid w:val="00371EDE"/>
    <w:rsid w:val="00372BAF"/>
    <w:rsid w:val="003732C4"/>
    <w:rsid w:val="0037331F"/>
    <w:rsid w:val="0037479E"/>
    <w:rsid w:val="0037497D"/>
    <w:rsid w:val="00374B35"/>
    <w:rsid w:val="00374F4D"/>
    <w:rsid w:val="00375DD4"/>
    <w:rsid w:val="003765EA"/>
    <w:rsid w:val="00376849"/>
    <w:rsid w:val="003768DA"/>
    <w:rsid w:val="00377855"/>
    <w:rsid w:val="00380181"/>
    <w:rsid w:val="00380248"/>
    <w:rsid w:val="0038149A"/>
    <w:rsid w:val="0038246D"/>
    <w:rsid w:val="003841E0"/>
    <w:rsid w:val="00384501"/>
    <w:rsid w:val="00384CD6"/>
    <w:rsid w:val="00384F9A"/>
    <w:rsid w:val="003856B7"/>
    <w:rsid w:val="003858EE"/>
    <w:rsid w:val="00385EDA"/>
    <w:rsid w:val="003860CC"/>
    <w:rsid w:val="00386234"/>
    <w:rsid w:val="003862C6"/>
    <w:rsid w:val="0038694C"/>
    <w:rsid w:val="00387E38"/>
    <w:rsid w:val="00390F22"/>
    <w:rsid w:val="00391038"/>
    <w:rsid w:val="00391970"/>
    <w:rsid w:val="0039277A"/>
    <w:rsid w:val="003927A7"/>
    <w:rsid w:val="0039292C"/>
    <w:rsid w:val="00394452"/>
    <w:rsid w:val="00394C69"/>
    <w:rsid w:val="00394E4E"/>
    <w:rsid w:val="00395295"/>
    <w:rsid w:val="0039678E"/>
    <w:rsid w:val="00396B62"/>
    <w:rsid w:val="00396EAD"/>
    <w:rsid w:val="00396FF2"/>
    <w:rsid w:val="003972E0"/>
    <w:rsid w:val="003975ED"/>
    <w:rsid w:val="00397BD2"/>
    <w:rsid w:val="00397D0B"/>
    <w:rsid w:val="003A27FE"/>
    <w:rsid w:val="003A3FE4"/>
    <w:rsid w:val="003A43C3"/>
    <w:rsid w:val="003A4542"/>
    <w:rsid w:val="003A6371"/>
    <w:rsid w:val="003A6BC0"/>
    <w:rsid w:val="003B0065"/>
    <w:rsid w:val="003B0D1D"/>
    <w:rsid w:val="003B112B"/>
    <w:rsid w:val="003B13FA"/>
    <w:rsid w:val="003B209D"/>
    <w:rsid w:val="003B2577"/>
    <w:rsid w:val="003B5C71"/>
    <w:rsid w:val="003B5EF4"/>
    <w:rsid w:val="003B636E"/>
    <w:rsid w:val="003B76E6"/>
    <w:rsid w:val="003B7EF5"/>
    <w:rsid w:val="003C123B"/>
    <w:rsid w:val="003C1F3A"/>
    <w:rsid w:val="003C2CC4"/>
    <w:rsid w:val="003C339E"/>
    <w:rsid w:val="003C37CA"/>
    <w:rsid w:val="003C3EA3"/>
    <w:rsid w:val="003C52C3"/>
    <w:rsid w:val="003C5737"/>
    <w:rsid w:val="003C7723"/>
    <w:rsid w:val="003D03E1"/>
    <w:rsid w:val="003D15ED"/>
    <w:rsid w:val="003D1A52"/>
    <w:rsid w:val="003D3112"/>
    <w:rsid w:val="003D4B23"/>
    <w:rsid w:val="003D5166"/>
    <w:rsid w:val="003D5A53"/>
    <w:rsid w:val="003D5E06"/>
    <w:rsid w:val="003D5E40"/>
    <w:rsid w:val="003D6912"/>
    <w:rsid w:val="003D6AEC"/>
    <w:rsid w:val="003D75CA"/>
    <w:rsid w:val="003D7BA5"/>
    <w:rsid w:val="003E00CB"/>
    <w:rsid w:val="003E0836"/>
    <w:rsid w:val="003E1C18"/>
    <w:rsid w:val="003E2A3B"/>
    <w:rsid w:val="003E56AC"/>
    <w:rsid w:val="003E5938"/>
    <w:rsid w:val="003E5944"/>
    <w:rsid w:val="003E5B0D"/>
    <w:rsid w:val="003E6557"/>
    <w:rsid w:val="003E66EA"/>
    <w:rsid w:val="003E7138"/>
    <w:rsid w:val="003F03FB"/>
    <w:rsid w:val="003F04E6"/>
    <w:rsid w:val="003F0AFF"/>
    <w:rsid w:val="003F0FFC"/>
    <w:rsid w:val="003F152D"/>
    <w:rsid w:val="003F1762"/>
    <w:rsid w:val="003F2149"/>
    <w:rsid w:val="003F224F"/>
    <w:rsid w:val="003F39B6"/>
    <w:rsid w:val="003F4646"/>
    <w:rsid w:val="003F4A6E"/>
    <w:rsid w:val="003F5994"/>
    <w:rsid w:val="003F5E2A"/>
    <w:rsid w:val="003F68A0"/>
    <w:rsid w:val="003F73F9"/>
    <w:rsid w:val="003F7520"/>
    <w:rsid w:val="00400CB4"/>
    <w:rsid w:val="00401667"/>
    <w:rsid w:val="00401774"/>
    <w:rsid w:val="004017FA"/>
    <w:rsid w:val="004034D9"/>
    <w:rsid w:val="0040353E"/>
    <w:rsid w:val="0040446F"/>
    <w:rsid w:val="00404644"/>
    <w:rsid w:val="00404705"/>
    <w:rsid w:val="00405A07"/>
    <w:rsid w:val="0040677B"/>
    <w:rsid w:val="004069C6"/>
    <w:rsid w:val="00406F00"/>
    <w:rsid w:val="00407A9F"/>
    <w:rsid w:val="004116E0"/>
    <w:rsid w:val="004123C2"/>
    <w:rsid w:val="00412EA7"/>
    <w:rsid w:val="004130B1"/>
    <w:rsid w:val="00413356"/>
    <w:rsid w:val="00413B4E"/>
    <w:rsid w:val="00413BA3"/>
    <w:rsid w:val="00413E5E"/>
    <w:rsid w:val="0041486F"/>
    <w:rsid w:val="00417078"/>
    <w:rsid w:val="00417C49"/>
    <w:rsid w:val="00417EF9"/>
    <w:rsid w:val="00421577"/>
    <w:rsid w:val="00421B4A"/>
    <w:rsid w:val="00422DC5"/>
    <w:rsid w:val="00422FD0"/>
    <w:rsid w:val="004234D0"/>
    <w:rsid w:val="004235BD"/>
    <w:rsid w:val="0042379F"/>
    <w:rsid w:val="00423D31"/>
    <w:rsid w:val="004243A1"/>
    <w:rsid w:val="00424C80"/>
    <w:rsid w:val="00425125"/>
    <w:rsid w:val="00425645"/>
    <w:rsid w:val="00425658"/>
    <w:rsid w:val="00426100"/>
    <w:rsid w:val="004269B6"/>
    <w:rsid w:val="0042751A"/>
    <w:rsid w:val="00427621"/>
    <w:rsid w:val="00427F48"/>
    <w:rsid w:val="004302EB"/>
    <w:rsid w:val="00430348"/>
    <w:rsid w:val="004321CA"/>
    <w:rsid w:val="004325CB"/>
    <w:rsid w:val="00432853"/>
    <w:rsid w:val="004328AA"/>
    <w:rsid w:val="00432A94"/>
    <w:rsid w:val="00432A99"/>
    <w:rsid w:val="004347E9"/>
    <w:rsid w:val="004350D3"/>
    <w:rsid w:val="00437AB6"/>
    <w:rsid w:val="00440262"/>
    <w:rsid w:val="00440495"/>
    <w:rsid w:val="0044094A"/>
    <w:rsid w:val="00440A7D"/>
    <w:rsid w:val="00441226"/>
    <w:rsid w:val="00441EDA"/>
    <w:rsid w:val="004421DD"/>
    <w:rsid w:val="004424B5"/>
    <w:rsid w:val="00443103"/>
    <w:rsid w:val="00443D3C"/>
    <w:rsid w:val="004444E5"/>
    <w:rsid w:val="00444D4B"/>
    <w:rsid w:val="0044503A"/>
    <w:rsid w:val="00445614"/>
    <w:rsid w:val="004467D3"/>
    <w:rsid w:val="00446DE4"/>
    <w:rsid w:val="00446E7D"/>
    <w:rsid w:val="004470EA"/>
    <w:rsid w:val="0044733F"/>
    <w:rsid w:val="00447761"/>
    <w:rsid w:val="004510A9"/>
    <w:rsid w:val="00451361"/>
    <w:rsid w:val="004513FE"/>
    <w:rsid w:val="00451EC3"/>
    <w:rsid w:val="00454458"/>
    <w:rsid w:val="004544EB"/>
    <w:rsid w:val="00454FDE"/>
    <w:rsid w:val="00455686"/>
    <w:rsid w:val="0045576F"/>
    <w:rsid w:val="00455E3A"/>
    <w:rsid w:val="004569FE"/>
    <w:rsid w:val="00457041"/>
    <w:rsid w:val="00460541"/>
    <w:rsid w:val="00460EA4"/>
    <w:rsid w:val="004613B2"/>
    <w:rsid w:val="00461C8B"/>
    <w:rsid w:val="00464B02"/>
    <w:rsid w:val="00464DE5"/>
    <w:rsid w:val="00466839"/>
    <w:rsid w:val="0046727E"/>
    <w:rsid w:val="00470E54"/>
    <w:rsid w:val="0047164E"/>
    <w:rsid w:val="0047198E"/>
    <w:rsid w:val="00472139"/>
    <w:rsid w:val="004721B1"/>
    <w:rsid w:val="00472615"/>
    <w:rsid w:val="004729D9"/>
    <w:rsid w:val="004745E1"/>
    <w:rsid w:val="00475ACC"/>
    <w:rsid w:val="004763D9"/>
    <w:rsid w:val="0047721A"/>
    <w:rsid w:val="00480057"/>
    <w:rsid w:val="004801B4"/>
    <w:rsid w:val="00480927"/>
    <w:rsid w:val="00480CE3"/>
    <w:rsid w:val="00481123"/>
    <w:rsid w:val="004811AF"/>
    <w:rsid w:val="00481CBB"/>
    <w:rsid w:val="00482189"/>
    <w:rsid w:val="0048221C"/>
    <w:rsid w:val="004825CB"/>
    <w:rsid w:val="00482622"/>
    <w:rsid w:val="004859EC"/>
    <w:rsid w:val="00487AC1"/>
    <w:rsid w:val="00487DA7"/>
    <w:rsid w:val="00487F27"/>
    <w:rsid w:val="004919D2"/>
    <w:rsid w:val="004934EA"/>
    <w:rsid w:val="00493DD1"/>
    <w:rsid w:val="00494B81"/>
    <w:rsid w:val="00494EFF"/>
    <w:rsid w:val="00495D9C"/>
    <w:rsid w:val="004960EF"/>
    <w:rsid w:val="0049685C"/>
    <w:rsid w:val="00496A15"/>
    <w:rsid w:val="00496B69"/>
    <w:rsid w:val="004A005F"/>
    <w:rsid w:val="004A076A"/>
    <w:rsid w:val="004A078D"/>
    <w:rsid w:val="004A0E7A"/>
    <w:rsid w:val="004A1FEB"/>
    <w:rsid w:val="004A2BF5"/>
    <w:rsid w:val="004A2F73"/>
    <w:rsid w:val="004A3074"/>
    <w:rsid w:val="004A3D5D"/>
    <w:rsid w:val="004A53BC"/>
    <w:rsid w:val="004A6C43"/>
    <w:rsid w:val="004A7D91"/>
    <w:rsid w:val="004B083E"/>
    <w:rsid w:val="004B085A"/>
    <w:rsid w:val="004B150B"/>
    <w:rsid w:val="004B28F3"/>
    <w:rsid w:val="004B2F6A"/>
    <w:rsid w:val="004B4462"/>
    <w:rsid w:val="004B4937"/>
    <w:rsid w:val="004B527E"/>
    <w:rsid w:val="004B55BB"/>
    <w:rsid w:val="004B6290"/>
    <w:rsid w:val="004B6E4A"/>
    <w:rsid w:val="004B7501"/>
    <w:rsid w:val="004B75D2"/>
    <w:rsid w:val="004B7B03"/>
    <w:rsid w:val="004C1BDA"/>
    <w:rsid w:val="004C1EC6"/>
    <w:rsid w:val="004C21DD"/>
    <w:rsid w:val="004C26BE"/>
    <w:rsid w:val="004C3053"/>
    <w:rsid w:val="004C3149"/>
    <w:rsid w:val="004C3644"/>
    <w:rsid w:val="004C3FAB"/>
    <w:rsid w:val="004C463E"/>
    <w:rsid w:val="004C4A01"/>
    <w:rsid w:val="004C535D"/>
    <w:rsid w:val="004C54F2"/>
    <w:rsid w:val="004C5656"/>
    <w:rsid w:val="004C67EC"/>
    <w:rsid w:val="004D01BD"/>
    <w:rsid w:val="004D0AD9"/>
    <w:rsid w:val="004D1140"/>
    <w:rsid w:val="004D2ECA"/>
    <w:rsid w:val="004D3DB0"/>
    <w:rsid w:val="004D3F36"/>
    <w:rsid w:val="004D55F8"/>
    <w:rsid w:val="004D63B6"/>
    <w:rsid w:val="004D6C7D"/>
    <w:rsid w:val="004D6F8C"/>
    <w:rsid w:val="004D7448"/>
    <w:rsid w:val="004D7461"/>
    <w:rsid w:val="004D7496"/>
    <w:rsid w:val="004D79FB"/>
    <w:rsid w:val="004E0EBF"/>
    <w:rsid w:val="004E0EC4"/>
    <w:rsid w:val="004E143C"/>
    <w:rsid w:val="004E264E"/>
    <w:rsid w:val="004E2CC1"/>
    <w:rsid w:val="004E34A1"/>
    <w:rsid w:val="004E3C85"/>
    <w:rsid w:val="004E4E09"/>
    <w:rsid w:val="004E51AF"/>
    <w:rsid w:val="004E5849"/>
    <w:rsid w:val="004E747C"/>
    <w:rsid w:val="004F02F5"/>
    <w:rsid w:val="004F26C5"/>
    <w:rsid w:val="004F4294"/>
    <w:rsid w:val="004F501A"/>
    <w:rsid w:val="004F55ED"/>
    <w:rsid w:val="004F5CC6"/>
    <w:rsid w:val="004F60B9"/>
    <w:rsid w:val="004F699B"/>
    <w:rsid w:val="004F7521"/>
    <w:rsid w:val="004F7E80"/>
    <w:rsid w:val="00501943"/>
    <w:rsid w:val="005025D0"/>
    <w:rsid w:val="005032C5"/>
    <w:rsid w:val="00503712"/>
    <w:rsid w:val="00505054"/>
    <w:rsid w:val="00506406"/>
    <w:rsid w:val="00506A88"/>
    <w:rsid w:val="00507077"/>
    <w:rsid w:val="005070D3"/>
    <w:rsid w:val="00507546"/>
    <w:rsid w:val="0051022D"/>
    <w:rsid w:val="005105C7"/>
    <w:rsid w:val="005105D6"/>
    <w:rsid w:val="00510E7A"/>
    <w:rsid w:val="0051103D"/>
    <w:rsid w:val="00511882"/>
    <w:rsid w:val="00511B9D"/>
    <w:rsid w:val="00512824"/>
    <w:rsid w:val="0051316C"/>
    <w:rsid w:val="00513A99"/>
    <w:rsid w:val="00515442"/>
    <w:rsid w:val="00515534"/>
    <w:rsid w:val="00515BFC"/>
    <w:rsid w:val="00517F1B"/>
    <w:rsid w:val="005207C4"/>
    <w:rsid w:val="0052176C"/>
    <w:rsid w:val="0052372E"/>
    <w:rsid w:val="00523787"/>
    <w:rsid w:val="00523AF2"/>
    <w:rsid w:val="00523B85"/>
    <w:rsid w:val="00523F48"/>
    <w:rsid w:val="005246CF"/>
    <w:rsid w:val="005261E5"/>
    <w:rsid w:val="005276BC"/>
    <w:rsid w:val="00527E13"/>
    <w:rsid w:val="00531F40"/>
    <w:rsid w:val="005325C4"/>
    <w:rsid w:val="00533AB6"/>
    <w:rsid w:val="0053525E"/>
    <w:rsid w:val="005352A4"/>
    <w:rsid w:val="0053601B"/>
    <w:rsid w:val="0053692F"/>
    <w:rsid w:val="00536B4B"/>
    <w:rsid w:val="00537425"/>
    <w:rsid w:val="00537546"/>
    <w:rsid w:val="00537811"/>
    <w:rsid w:val="00537B54"/>
    <w:rsid w:val="0054043F"/>
    <w:rsid w:val="00540B0C"/>
    <w:rsid w:val="00541045"/>
    <w:rsid w:val="005416EC"/>
    <w:rsid w:val="005419CD"/>
    <w:rsid w:val="005420F2"/>
    <w:rsid w:val="00542574"/>
    <w:rsid w:val="005436AB"/>
    <w:rsid w:val="00543DEE"/>
    <w:rsid w:val="00543F1C"/>
    <w:rsid w:val="005452DB"/>
    <w:rsid w:val="0054572F"/>
    <w:rsid w:val="00546924"/>
    <w:rsid w:val="00546DBF"/>
    <w:rsid w:val="00546F6A"/>
    <w:rsid w:val="00547035"/>
    <w:rsid w:val="005474B4"/>
    <w:rsid w:val="005478ED"/>
    <w:rsid w:val="00547A0B"/>
    <w:rsid w:val="00547D6F"/>
    <w:rsid w:val="00550FA4"/>
    <w:rsid w:val="005526E1"/>
    <w:rsid w:val="00553D76"/>
    <w:rsid w:val="00553ED5"/>
    <w:rsid w:val="0055516C"/>
    <w:rsid w:val="005552B5"/>
    <w:rsid w:val="00555744"/>
    <w:rsid w:val="00556562"/>
    <w:rsid w:val="0055706E"/>
    <w:rsid w:val="00560087"/>
    <w:rsid w:val="0056067B"/>
    <w:rsid w:val="0056117B"/>
    <w:rsid w:val="00561C80"/>
    <w:rsid w:val="00561E83"/>
    <w:rsid w:val="00562010"/>
    <w:rsid w:val="00562621"/>
    <w:rsid w:val="00563C6C"/>
    <w:rsid w:val="005664F0"/>
    <w:rsid w:val="0057077F"/>
    <w:rsid w:val="0057135D"/>
    <w:rsid w:val="00571365"/>
    <w:rsid w:val="005715D2"/>
    <w:rsid w:val="00572571"/>
    <w:rsid w:val="005725DE"/>
    <w:rsid w:val="00573516"/>
    <w:rsid w:val="00573769"/>
    <w:rsid w:val="005737D6"/>
    <w:rsid w:val="00575C67"/>
    <w:rsid w:val="0057618B"/>
    <w:rsid w:val="005767F0"/>
    <w:rsid w:val="00576B08"/>
    <w:rsid w:val="00577883"/>
    <w:rsid w:val="00580760"/>
    <w:rsid w:val="00580D0C"/>
    <w:rsid w:val="005810AB"/>
    <w:rsid w:val="00581856"/>
    <w:rsid w:val="00581AF8"/>
    <w:rsid w:val="00582359"/>
    <w:rsid w:val="005829AB"/>
    <w:rsid w:val="00583D1C"/>
    <w:rsid w:val="00584DDB"/>
    <w:rsid w:val="00586CB8"/>
    <w:rsid w:val="005871DF"/>
    <w:rsid w:val="00590488"/>
    <w:rsid w:val="0059069F"/>
    <w:rsid w:val="00590B7E"/>
    <w:rsid w:val="00592CC0"/>
    <w:rsid w:val="00593E07"/>
    <w:rsid w:val="00596033"/>
    <w:rsid w:val="005962F3"/>
    <w:rsid w:val="00596430"/>
    <w:rsid w:val="00596F49"/>
    <w:rsid w:val="00597AB3"/>
    <w:rsid w:val="005A04BB"/>
    <w:rsid w:val="005A04C3"/>
    <w:rsid w:val="005A0C75"/>
    <w:rsid w:val="005A0C7D"/>
    <w:rsid w:val="005A0DE2"/>
    <w:rsid w:val="005A0E16"/>
    <w:rsid w:val="005A145E"/>
    <w:rsid w:val="005A19BA"/>
    <w:rsid w:val="005A2483"/>
    <w:rsid w:val="005A24EB"/>
    <w:rsid w:val="005A2623"/>
    <w:rsid w:val="005A3E6A"/>
    <w:rsid w:val="005A3F45"/>
    <w:rsid w:val="005A4395"/>
    <w:rsid w:val="005A5628"/>
    <w:rsid w:val="005A5A5B"/>
    <w:rsid w:val="005A5ACE"/>
    <w:rsid w:val="005A5D4F"/>
    <w:rsid w:val="005A62C2"/>
    <w:rsid w:val="005A6739"/>
    <w:rsid w:val="005A70AF"/>
    <w:rsid w:val="005A7FA6"/>
    <w:rsid w:val="005B0BC3"/>
    <w:rsid w:val="005B0E49"/>
    <w:rsid w:val="005B270E"/>
    <w:rsid w:val="005B2F02"/>
    <w:rsid w:val="005B3DB3"/>
    <w:rsid w:val="005B4318"/>
    <w:rsid w:val="005B4938"/>
    <w:rsid w:val="005B4AD2"/>
    <w:rsid w:val="005B6546"/>
    <w:rsid w:val="005B6E48"/>
    <w:rsid w:val="005C049E"/>
    <w:rsid w:val="005C0792"/>
    <w:rsid w:val="005C1337"/>
    <w:rsid w:val="005C3487"/>
    <w:rsid w:val="005C36CF"/>
    <w:rsid w:val="005C418E"/>
    <w:rsid w:val="005C4BFF"/>
    <w:rsid w:val="005C5F32"/>
    <w:rsid w:val="005C6F05"/>
    <w:rsid w:val="005C7692"/>
    <w:rsid w:val="005D19BB"/>
    <w:rsid w:val="005D1B49"/>
    <w:rsid w:val="005D264E"/>
    <w:rsid w:val="005D4830"/>
    <w:rsid w:val="005D486B"/>
    <w:rsid w:val="005D53BE"/>
    <w:rsid w:val="005D5A49"/>
    <w:rsid w:val="005D5D89"/>
    <w:rsid w:val="005D6F3D"/>
    <w:rsid w:val="005D7798"/>
    <w:rsid w:val="005D7A62"/>
    <w:rsid w:val="005D7B43"/>
    <w:rsid w:val="005E0142"/>
    <w:rsid w:val="005E1471"/>
    <w:rsid w:val="005E16AE"/>
    <w:rsid w:val="005E16F4"/>
    <w:rsid w:val="005E1712"/>
    <w:rsid w:val="005E18DD"/>
    <w:rsid w:val="005E3057"/>
    <w:rsid w:val="005E3579"/>
    <w:rsid w:val="005E44E5"/>
    <w:rsid w:val="005E53CF"/>
    <w:rsid w:val="005E56A7"/>
    <w:rsid w:val="005E6362"/>
    <w:rsid w:val="005E63B9"/>
    <w:rsid w:val="005E666F"/>
    <w:rsid w:val="005E71BD"/>
    <w:rsid w:val="005E7900"/>
    <w:rsid w:val="005E7AB8"/>
    <w:rsid w:val="005F1404"/>
    <w:rsid w:val="005F5BB5"/>
    <w:rsid w:val="005F6010"/>
    <w:rsid w:val="005F61B6"/>
    <w:rsid w:val="005F61E0"/>
    <w:rsid w:val="005F7508"/>
    <w:rsid w:val="005F7EC2"/>
    <w:rsid w:val="00601163"/>
    <w:rsid w:val="0060127B"/>
    <w:rsid w:val="0060153D"/>
    <w:rsid w:val="00601B16"/>
    <w:rsid w:val="00601E7E"/>
    <w:rsid w:val="0060230F"/>
    <w:rsid w:val="00602DB1"/>
    <w:rsid w:val="0060324A"/>
    <w:rsid w:val="00603AB1"/>
    <w:rsid w:val="006044B7"/>
    <w:rsid w:val="006061DB"/>
    <w:rsid w:val="006065EB"/>
    <w:rsid w:val="006068B6"/>
    <w:rsid w:val="00607530"/>
    <w:rsid w:val="00610949"/>
    <w:rsid w:val="006113D6"/>
    <w:rsid w:val="00611FC4"/>
    <w:rsid w:val="00612D6E"/>
    <w:rsid w:val="00613980"/>
    <w:rsid w:val="006146C7"/>
    <w:rsid w:val="00614877"/>
    <w:rsid w:val="00615D0E"/>
    <w:rsid w:val="006176FB"/>
    <w:rsid w:val="00617D44"/>
    <w:rsid w:val="00620BAA"/>
    <w:rsid w:val="006226C3"/>
    <w:rsid w:val="00622947"/>
    <w:rsid w:val="00622AD0"/>
    <w:rsid w:val="00623619"/>
    <w:rsid w:val="006248E3"/>
    <w:rsid w:val="0062562B"/>
    <w:rsid w:val="00626B84"/>
    <w:rsid w:val="00627C42"/>
    <w:rsid w:val="00627C4E"/>
    <w:rsid w:val="00627E32"/>
    <w:rsid w:val="00630DD8"/>
    <w:rsid w:val="00631734"/>
    <w:rsid w:val="00631970"/>
    <w:rsid w:val="006327B6"/>
    <w:rsid w:val="006327FA"/>
    <w:rsid w:val="006329D5"/>
    <w:rsid w:val="00632DD2"/>
    <w:rsid w:val="00633CE0"/>
    <w:rsid w:val="00634241"/>
    <w:rsid w:val="00634403"/>
    <w:rsid w:val="0063452F"/>
    <w:rsid w:val="0063472C"/>
    <w:rsid w:val="00637D35"/>
    <w:rsid w:val="006400E3"/>
    <w:rsid w:val="006407CC"/>
    <w:rsid w:val="00640B26"/>
    <w:rsid w:val="00641228"/>
    <w:rsid w:val="006412CA"/>
    <w:rsid w:val="006427B5"/>
    <w:rsid w:val="006437DE"/>
    <w:rsid w:val="00644809"/>
    <w:rsid w:val="0064558C"/>
    <w:rsid w:val="00645AE5"/>
    <w:rsid w:val="0064614F"/>
    <w:rsid w:val="006462B2"/>
    <w:rsid w:val="006470E5"/>
    <w:rsid w:val="006471BD"/>
    <w:rsid w:val="00650AB0"/>
    <w:rsid w:val="006513DD"/>
    <w:rsid w:val="006515E8"/>
    <w:rsid w:val="00651D62"/>
    <w:rsid w:val="00652BE6"/>
    <w:rsid w:val="0065310B"/>
    <w:rsid w:val="006531BA"/>
    <w:rsid w:val="00653EA4"/>
    <w:rsid w:val="00654005"/>
    <w:rsid w:val="00654751"/>
    <w:rsid w:val="00654FCC"/>
    <w:rsid w:val="00655923"/>
    <w:rsid w:val="00655B60"/>
    <w:rsid w:val="00655E91"/>
    <w:rsid w:val="00656335"/>
    <w:rsid w:val="00656A66"/>
    <w:rsid w:val="006571D0"/>
    <w:rsid w:val="006577D3"/>
    <w:rsid w:val="00660949"/>
    <w:rsid w:val="00660BF3"/>
    <w:rsid w:val="006612E6"/>
    <w:rsid w:val="006616B4"/>
    <w:rsid w:val="00661A71"/>
    <w:rsid w:val="00662240"/>
    <w:rsid w:val="00662F78"/>
    <w:rsid w:val="00663246"/>
    <w:rsid w:val="00663DA3"/>
    <w:rsid w:val="00663E69"/>
    <w:rsid w:val="006644EC"/>
    <w:rsid w:val="006660CC"/>
    <w:rsid w:val="0066767F"/>
    <w:rsid w:val="00670741"/>
    <w:rsid w:val="00672724"/>
    <w:rsid w:val="0067309B"/>
    <w:rsid w:val="00674BDC"/>
    <w:rsid w:val="0067571D"/>
    <w:rsid w:val="00676FB5"/>
    <w:rsid w:val="00677D5D"/>
    <w:rsid w:val="006800D4"/>
    <w:rsid w:val="00680796"/>
    <w:rsid w:val="0068170E"/>
    <w:rsid w:val="00682241"/>
    <w:rsid w:val="00682376"/>
    <w:rsid w:val="00682C33"/>
    <w:rsid w:val="00682DEF"/>
    <w:rsid w:val="006834E9"/>
    <w:rsid w:val="00684F1A"/>
    <w:rsid w:val="00685B2B"/>
    <w:rsid w:val="00686B48"/>
    <w:rsid w:val="00687000"/>
    <w:rsid w:val="00687469"/>
    <w:rsid w:val="006877C4"/>
    <w:rsid w:val="00687BA7"/>
    <w:rsid w:val="00690881"/>
    <w:rsid w:val="00691103"/>
    <w:rsid w:val="0069219F"/>
    <w:rsid w:val="00693F9C"/>
    <w:rsid w:val="00695674"/>
    <w:rsid w:val="00696971"/>
    <w:rsid w:val="00696BD6"/>
    <w:rsid w:val="00697427"/>
    <w:rsid w:val="0069757D"/>
    <w:rsid w:val="006975EA"/>
    <w:rsid w:val="006A09F4"/>
    <w:rsid w:val="006A0A54"/>
    <w:rsid w:val="006A0CDA"/>
    <w:rsid w:val="006A1450"/>
    <w:rsid w:val="006A25D3"/>
    <w:rsid w:val="006A2DC7"/>
    <w:rsid w:val="006A62D9"/>
    <w:rsid w:val="006A6B9D"/>
    <w:rsid w:val="006A7392"/>
    <w:rsid w:val="006B0429"/>
    <w:rsid w:val="006B0473"/>
    <w:rsid w:val="006B062E"/>
    <w:rsid w:val="006B1E43"/>
    <w:rsid w:val="006B259C"/>
    <w:rsid w:val="006B3189"/>
    <w:rsid w:val="006B3A84"/>
    <w:rsid w:val="006B49FB"/>
    <w:rsid w:val="006B51C1"/>
    <w:rsid w:val="006B5EAE"/>
    <w:rsid w:val="006B654A"/>
    <w:rsid w:val="006B7D65"/>
    <w:rsid w:val="006C0662"/>
    <w:rsid w:val="006C1445"/>
    <w:rsid w:val="006C39AA"/>
    <w:rsid w:val="006C3E3E"/>
    <w:rsid w:val="006C4030"/>
    <w:rsid w:val="006C4485"/>
    <w:rsid w:val="006C467C"/>
    <w:rsid w:val="006C46A6"/>
    <w:rsid w:val="006C4725"/>
    <w:rsid w:val="006C4D35"/>
    <w:rsid w:val="006C5369"/>
    <w:rsid w:val="006C53D9"/>
    <w:rsid w:val="006C5E4E"/>
    <w:rsid w:val="006C63A2"/>
    <w:rsid w:val="006C66C2"/>
    <w:rsid w:val="006C6774"/>
    <w:rsid w:val="006C6AB0"/>
    <w:rsid w:val="006C6E97"/>
    <w:rsid w:val="006D26D9"/>
    <w:rsid w:val="006D28D6"/>
    <w:rsid w:val="006D2B84"/>
    <w:rsid w:val="006D3D84"/>
    <w:rsid w:val="006D4843"/>
    <w:rsid w:val="006D4BD2"/>
    <w:rsid w:val="006D5C7D"/>
    <w:rsid w:val="006D6A57"/>
    <w:rsid w:val="006D6B1B"/>
    <w:rsid w:val="006D6DA6"/>
    <w:rsid w:val="006D742D"/>
    <w:rsid w:val="006D7E36"/>
    <w:rsid w:val="006E0233"/>
    <w:rsid w:val="006E1C49"/>
    <w:rsid w:val="006E2089"/>
    <w:rsid w:val="006E2161"/>
    <w:rsid w:val="006E4535"/>
    <w:rsid w:val="006E564B"/>
    <w:rsid w:val="006E5848"/>
    <w:rsid w:val="006E5B0A"/>
    <w:rsid w:val="006E69D6"/>
    <w:rsid w:val="006E761F"/>
    <w:rsid w:val="006E7AAE"/>
    <w:rsid w:val="006F097A"/>
    <w:rsid w:val="006F13F0"/>
    <w:rsid w:val="006F1459"/>
    <w:rsid w:val="006F15F9"/>
    <w:rsid w:val="006F2819"/>
    <w:rsid w:val="006F2834"/>
    <w:rsid w:val="006F2E59"/>
    <w:rsid w:val="006F3D85"/>
    <w:rsid w:val="006F4510"/>
    <w:rsid w:val="006F5035"/>
    <w:rsid w:val="006F541B"/>
    <w:rsid w:val="006F5561"/>
    <w:rsid w:val="006F5B25"/>
    <w:rsid w:val="006F6917"/>
    <w:rsid w:val="006F72A4"/>
    <w:rsid w:val="006F773F"/>
    <w:rsid w:val="006F7E73"/>
    <w:rsid w:val="00700393"/>
    <w:rsid w:val="00700AF9"/>
    <w:rsid w:val="00700F46"/>
    <w:rsid w:val="00701BDB"/>
    <w:rsid w:val="00701CA9"/>
    <w:rsid w:val="00701E3A"/>
    <w:rsid w:val="0070362B"/>
    <w:rsid w:val="00703B1E"/>
    <w:rsid w:val="00704286"/>
    <w:rsid w:val="007044AB"/>
    <w:rsid w:val="00704D07"/>
    <w:rsid w:val="00705531"/>
    <w:rsid w:val="007065EB"/>
    <w:rsid w:val="00706823"/>
    <w:rsid w:val="0070756C"/>
    <w:rsid w:val="00707E5F"/>
    <w:rsid w:val="0071015B"/>
    <w:rsid w:val="007101AD"/>
    <w:rsid w:val="007131F9"/>
    <w:rsid w:val="00713BFD"/>
    <w:rsid w:val="00714E56"/>
    <w:rsid w:val="0071630B"/>
    <w:rsid w:val="00716748"/>
    <w:rsid w:val="007167CF"/>
    <w:rsid w:val="00716DA2"/>
    <w:rsid w:val="00717C1F"/>
    <w:rsid w:val="00720183"/>
    <w:rsid w:val="00721784"/>
    <w:rsid w:val="00721D19"/>
    <w:rsid w:val="0072235A"/>
    <w:rsid w:val="00722460"/>
    <w:rsid w:val="007225E4"/>
    <w:rsid w:val="007229E3"/>
    <w:rsid w:val="007233C8"/>
    <w:rsid w:val="007239AD"/>
    <w:rsid w:val="0072400F"/>
    <w:rsid w:val="00725E1A"/>
    <w:rsid w:val="0072632A"/>
    <w:rsid w:val="007266E6"/>
    <w:rsid w:val="0072689B"/>
    <w:rsid w:val="00727220"/>
    <w:rsid w:val="00727FDE"/>
    <w:rsid w:val="0073031E"/>
    <w:rsid w:val="00730344"/>
    <w:rsid w:val="007308E6"/>
    <w:rsid w:val="00730E71"/>
    <w:rsid w:val="00731475"/>
    <w:rsid w:val="007339C1"/>
    <w:rsid w:val="0073410F"/>
    <w:rsid w:val="007341C6"/>
    <w:rsid w:val="00736D0A"/>
    <w:rsid w:val="00736EAC"/>
    <w:rsid w:val="00737173"/>
    <w:rsid w:val="0073728A"/>
    <w:rsid w:val="00737808"/>
    <w:rsid w:val="00737C03"/>
    <w:rsid w:val="00737D09"/>
    <w:rsid w:val="00741882"/>
    <w:rsid w:val="00741B46"/>
    <w:rsid w:val="0074200B"/>
    <w:rsid w:val="00742A13"/>
    <w:rsid w:val="00742B06"/>
    <w:rsid w:val="00742CCF"/>
    <w:rsid w:val="007439BE"/>
    <w:rsid w:val="00744E0C"/>
    <w:rsid w:val="00745FB3"/>
    <w:rsid w:val="00746027"/>
    <w:rsid w:val="0074681B"/>
    <w:rsid w:val="00747D71"/>
    <w:rsid w:val="0075072C"/>
    <w:rsid w:val="007514C3"/>
    <w:rsid w:val="007527F0"/>
    <w:rsid w:val="007528FA"/>
    <w:rsid w:val="00752915"/>
    <w:rsid w:val="00753F17"/>
    <w:rsid w:val="00754125"/>
    <w:rsid w:val="0075538B"/>
    <w:rsid w:val="00755507"/>
    <w:rsid w:val="007568E2"/>
    <w:rsid w:val="00757E45"/>
    <w:rsid w:val="00757E5F"/>
    <w:rsid w:val="0076047C"/>
    <w:rsid w:val="0076124D"/>
    <w:rsid w:val="0076153F"/>
    <w:rsid w:val="00761CB0"/>
    <w:rsid w:val="00762246"/>
    <w:rsid w:val="00762887"/>
    <w:rsid w:val="0076343A"/>
    <w:rsid w:val="007637CB"/>
    <w:rsid w:val="007642DB"/>
    <w:rsid w:val="00765643"/>
    <w:rsid w:val="00765AD6"/>
    <w:rsid w:val="00765D03"/>
    <w:rsid w:val="007664EC"/>
    <w:rsid w:val="00766906"/>
    <w:rsid w:val="00766A0C"/>
    <w:rsid w:val="00767928"/>
    <w:rsid w:val="00770708"/>
    <w:rsid w:val="0077077A"/>
    <w:rsid w:val="00770FB6"/>
    <w:rsid w:val="00771559"/>
    <w:rsid w:val="00771EA7"/>
    <w:rsid w:val="00773751"/>
    <w:rsid w:val="00773D16"/>
    <w:rsid w:val="00775F14"/>
    <w:rsid w:val="00776229"/>
    <w:rsid w:val="00776A18"/>
    <w:rsid w:val="00776B09"/>
    <w:rsid w:val="00776EFA"/>
    <w:rsid w:val="0078002C"/>
    <w:rsid w:val="007800E0"/>
    <w:rsid w:val="007802A6"/>
    <w:rsid w:val="00780446"/>
    <w:rsid w:val="007809F2"/>
    <w:rsid w:val="00780D4F"/>
    <w:rsid w:val="007817A4"/>
    <w:rsid w:val="00781D8B"/>
    <w:rsid w:val="007824CE"/>
    <w:rsid w:val="00782AC9"/>
    <w:rsid w:val="00785B5D"/>
    <w:rsid w:val="00790867"/>
    <w:rsid w:val="00790A75"/>
    <w:rsid w:val="00791DB4"/>
    <w:rsid w:val="00792196"/>
    <w:rsid w:val="00792CE0"/>
    <w:rsid w:val="00792DF3"/>
    <w:rsid w:val="00793229"/>
    <w:rsid w:val="007933AB"/>
    <w:rsid w:val="00794286"/>
    <w:rsid w:val="00794DDB"/>
    <w:rsid w:val="007961C1"/>
    <w:rsid w:val="00796A1A"/>
    <w:rsid w:val="007A01B8"/>
    <w:rsid w:val="007A0EEE"/>
    <w:rsid w:val="007A0F1A"/>
    <w:rsid w:val="007A1325"/>
    <w:rsid w:val="007A173C"/>
    <w:rsid w:val="007A181E"/>
    <w:rsid w:val="007A1C6C"/>
    <w:rsid w:val="007A1E85"/>
    <w:rsid w:val="007A2C41"/>
    <w:rsid w:val="007A348E"/>
    <w:rsid w:val="007A3710"/>
    <w:rsid w:val="007A37F4"/>
    <w:rsid w:val="007A3ABE"/>
    <w:rsid w:val="007A401D"/>
    <w:rsid w:val="007A48F0"/>
    <w:rsid w:val="007A5836"/>
    <w:rsid w:val="007A6011"/>
    <w:rsid w:val="007A6296"/>
    <w:rsid w:val="007A68CB"/>
    <w:rsid w:val="007A78CD"/>
    <w:rsid w:val="007A78F6"/>
    <w:rsid w:val="007A79E4"/>
    <w:rsid w:val="007A7EC8"/>
    <w:rsid w:val="007B05B0"/>
    <w:rsid w:val="007B0FC3"/>
    <w:rsid w:val="007B1960"/>
    <w:rsid w:val="007B24C1"/>
    <w:rsid w:val="007B28BB"/>
    <w:rsid w:val="007B2BE0"/>
    <w:rsid w:val="007B3333"/>
    <w:rsid w:val="007B4070"/>
    <w:rsid w:val="007B46BD"/>
    <w:rsid w:val="007B624A"/>
    <w:rsid w:val="007B6A18"/>
    <w:rsid w:val="007B6BA5"/>
    <w:rsid w:val="007B6C8E"/>
    <w:rsid w:val="007B7357"/>
    <w:rsid w:val="007B7395"/>
    <w:rsid w:val="007B7C24"/>
    <w:rsid w:val="007C0190"/>
    <w:rsid w:val="007C1B62"/>
    <w:rsid w:val="007C211A"/>
    <w:rsid w:val="007C28A8"/>
    <w:rsid w:val="007C316C"/>
    <w:rsid w:val="007C3390"/>
    <w:rsid w:val="007C36C4"/>
    <w:rsid w:val="007C414D"/>
    <w:rsid w:val="007C49E4"/>
    <w:rsid w:val="007C49ED"/>
    <w:rsid w:val="007C4F4B"/>
    <w:rsid w:val="007C614D"/>
    <w:rsid w:val="007C6F5A"/>
    <w:rsid w:val="007D0BD7"/>
    <w:rsid w:val="007D2CDC"/>
    <w:rsid w:val="007D34EE"/>
    <w:rsid w:val="007D3A02"/>
    <w:rsid w:val="007D3AE3"/>
    <w:rsid w:val="007D3DCA"/>
    <w:rsid w:val="007D4C44"/>
    <w:rsid w:val="007D4F8F"/>
    <w:rsid w:val="007D5327"/>
    <w:rsid w:val="007D5D0D"/>
    <w:rsid w:val="007D6933"/>
    <w:rsid w:val="007D6994"/>
    <w:rsid w:val="007D6999"/>
    <w:rsid w:val="007D7049"/>
    <w:rsid w:val="007D7AAC"/>
    <w:rsid w:val="007D7B23"/>
    <w:rsid w:val="007D7BEE"/>
    <w:rsid w:val="007D7C66"/>
    <w:rsid w:val="007E033F"/>
    <w:rsid w:val="007E05F1"/>
    <w:rsid w:val="007E112A"/>
    <w:rsid w:val="007E11D2"/>
    <w:rsid w:val="007E1F21"/>
    <w:rsid w:val="007E2415"/>
    <w:rsid w:val="007E2927"/>
    <w:rsid w:val="007E3067"/>
    <w:rsid w:val="007E3742"/>
    <w:rsid w:val="007E3E34"/>
    <w:rsid w:val="007E3EA9"/>
    <w:rsid w:val="007E48F2"/>
    <w:rsid w:val="007E5364"/>
    <w:rsid w:val="007E560B"/>
    <w:rsid w:val="007E588F"/>
    <w:rsid w:val="007E5939"/>
    <w:rsid w:val="007E6461"/>
    <w:rsid w:val="007F08B9"/>
    <w:rsid w:val="007F0B47"/>
    <w:rsid w:val="007F0DB9"/>
    <w:rsid w:val="007F111A"/>
    <w:rsid w:val="007F1929"/>
    <w:rsid w:val="007F1D93"/>
    <w:rsid w:val="007F23BA"/>
    <w:rsid w:val="007F340E"/>
    <w:rsid w:val="007F350D"/>
    <w:rsid w:val="007F4BA2"/>
    <w:rsid w:val="007F5254"/>
    <w:rsid w:val="007F5259"/>
    <w:rsid w:val="007F5DE0"/>
    <w:rsid w:val="007F5F1B"/>
    <w:rsid w:val="007F6611"/>
    <w:rsid w:val="007F7CD8"/>
    <w:rsid w:val="00800049"/>
    <w:rsid w:val="00800730"/>
    <w:rsid w:val="008008F4"/>
    <w:rsid w:val="00800F2B"/>
    <w:rsid w:val="0080117F"/>
    <w:rsid w:val="0080123B"/>
    <w:rsid w:val="00802AEC"/>
    <w:rsid w:val="00803C97"/>
    <w:rsid w:val="00804B8F"/>
    <w:rsid w:val="00804E02"/>
    <w:rsid w:val="00805AE7"/>
    <w:rsid w:val="00807039"/>
    <w:rsid w:val="00810A6F"/>
    <w:rsid w:val="00810B57"/>
    <w:rsid w:val="00810DAE"/>
    <w:rsid w:val="0081239B"/>
    <w:rsid w:val="008124D2"/>
    <w:rsid w:val="00812954"/>
    <w:rsid w:val="00812A5F"/>
    <w:rsid w:val="00812BB6"/>
    <w:rsid w:val="00813D7D"/>
    <w:rsid w:val="00814961"/>
    <w:rsid w:val="008155C3"/>
    <w:rsid w:val="00816598"/>
    <w:rsid w:val="00816ABC"/>
    <w:rsid w:val="008172E5"/>
    <w:rsid w:val="008175E9"/>
    <w:rsid w:val="008176BE"/>
    <w:rsid w:val="00817D57"/>
    <w:rsid w:val="00820686"/>
    <w:rsid w:val="00821EEB"/>
    <w:rsid w:val="0082243E"/>
    <w:rsid w:val="008226BF"/>
    <w:rsid w:val="00823650"/>
    <w:rsid w:val="008239D6"/>
    <w:rsid w:val="00823C3C"/>
    <w:rsid w:val="008242D7"/>
    <w:rsid w:val="008255FD"/>
    <w:rsid w:val="00825FE3"/>
    <w:rsid w:val="00826172"/>
    <w:rsid w:val="00826B1A"/>
    <w:rsid w:val="00827241"/>
    <w:rsid w:val="0082754D"/>
    <w:rsid w:val="00827864"/>
    <w:rsid w:val="00827B53"/>
    <w:rsid w:val="00830DFB"/>
    <w:rsid w:val="008310FC"/>
    <w:rsid w:val="0083558A"/>
    <w:rsid w:val="0083640F"/>
    <w:rsid w:val="00836B02"/>
    <w:rsid w:val="00836C56"/>
    <w:rsid w:val="00837652"/>
    <w:rsid w:val="00840A7E"/>
    <w:rsid w:val="00840ABA"/>
    <w:rsid w:val="008417E6"/>
    <w:rsid w:val="008423F0"/>
    <w:rsid w:val="00842551"/>
    <w:rsid w:val="00842BBB"/>
    <w:rsid w:val="00842EDF"/>
    <w:rsid w:val="008451AD"/>
    <w:rsid w:val="00850032"/>
    <w:rsid w:val="008520A3"/>
    <w:rsid w:val="0085272B"/>
    <w:rsid w:val="008534C9"/>
    <w:rsid w:val="00853D4A"/>
    <w:rsid w:val="008543DC"/>
    <w:rsid w:val="0085694C"/>
    <w:rsid w:val="00856CD2"/>
    <w:rsid w:val="00856FC3"/>
    <w:rsid w:val="00857218"/>
    <w:rsid w:val="0085752B"/>
    <w:rsid w:val="008576FD"/>
    <w:rsid w:val="00860330"/>
    <w:rsid w:val="0086059E"/>
    <w:rsid w:val="00860C2E"/>
    <w:rsid w:val="00861BC6"/>
    <w:rsid w:val="00862331"/>
    <w:rsid w:val="00862426"/>
    <w:rsid w:val="00862CAB"/>
    <w:rsid w:val="00862CCB"/>
    <w:rsid w:val="008631BE"/>
    <w:rsid w:val="00863953"/>
    <w:rsid w:val="00863BDA"/>
    <w:rsid w:val="00864F54"/>
    <w:rsid w:val="0086593F"/>
    <w:rsid w:val="008713EE"/>
    <w:rsid w:val="0087167C"/>
    <w:rsid w:val="00871FD5"/>
    <w:rsid w:val="00873B13"/>
    <w:rsid w:val="008744DC"/>
    <w:rsid w:val="008753CD"/>
    <w:rsid w:val="00875A55"/>
    <w:rsid w:val="008772E0"/>
    <w:rsid w:val="00877980"/>
    <w:rsid w:val="008800AC"/>
    <w:rsid w:val="00881650"/>
    <w:rsid w:val="008819F8"/>
    <w:rsid w:val="008827D6"/>
    <w:rsid w:val="00882B31"/>
    <w:rsid w:val="00882C6C"/>
    <w:rsid w:val="00884636"/>
    <w:rsid w:val="008847BB"/>
    <w:rsid w:val="0088554B"/>
    <w:rsid w:val="00886092"/>
    <w:rsid w:val="0088680F"/>
    <w:rsid w:val="00886F8D"/>
    <w:rsid w:val="00887286"/>
    <w:rsid w:val="00887911"/>
    <w:rsid w:val="00891D63"/>
    <w:rsid w:val="008949D0"/>
    <w:rsid w:val="0089540D"/>
    <w:rsid w:val="00895EB6"/>
    <w:rsid w:val="00896368"/>
    <w:rsid w:val="00896D24"/>
    <w:rsid w:val="008979B1"/>
    <w:rsid w:val="008A1A87"/>
    <w:rsid w:val="008A246E"/>
    <w:rsid w:val="008A2974"/>
    <w:rsid w:val="008A2E4A"/>
    <w:rsid w:val="008A3C39"/>
    <w:rsid w:val="008A5FF2"/>
    <w:rsid w:val="008A63D8"/>
    <w:rsid w:val="008A6B25"/>
    <w:rsid w:val="008A6C4F"/>
    <w:rsid w:val="008A7302"/>
    <w:rsid w:val="008A7A76"/>
    <w:rsid w:val="008B00C9"/>
    <w:rsid w:val="008B00F6"/>
    <w:rsid w:val="008B0521"/>
    <w:rsid w:val="008B0BBE"/>
    <w:rsid w:val="008B181B"/>
    <w:rsid w:val="008B1B52"/>
    <w:rsid w:val="008B1E68"/>
    <w:rsid w:val="008B20FC"/>
    <w:rsid w:val="008B2564"/>
    <w:rsid w:val="008B3427"/>
    <w:rsid w:val="008B39A2"/>
    <w:rsid w:val="008B3CF2"/>
    <w:rsid w:val="008B3D4D"/>
    <w:rsid w:val="008B3D6D"/>
    <w:rsid w:val="008B4E12"/>
    <w:rsid w:val="008B6420"/>
    <w:rsid w:val="008B6945"/>
    <w:rsid w:val="008B6B73"/>
    <w:rsid w:val="008B7479"/>
    <w:rsid w:val="008B75B5"/>
    <w:rsid w:val="008B7D63"/>
    <w:rsid w:val="008C06D4"/>
    <w:rsid w:val="008C0E34"/>
    <w:rsid w:val="008C18D7"/>
    <w:rsid w:val="008C1956"/>
    <w:rsid w:val="008C1E4D"/>
    <w:rsid w:val="008C23E5"/>
    <w:rsid w:val="008C3AFE"/>
    <w:rsid w:val="008C3B30"/>
    <w:rsid w:val="008C4959"/>
    <w:rsid w:val="008C4FC8"/>
    <w:rsid w:val="008C64BB"/>
    <w:rsid w:val="008C696E"/>
    <w:rsid w:val="008C6B9D"/>
    <w:rsid w:val="008C73D5"/>
    <w:rsid w:val="008C7787"/>
    <w:rsid w:val="008D0860"/>
    <w:rsid w:val="008D12E4"/>
    <w:rsid w:val="008D14DB"/>
    <w:rsid w:val="008D22D2"/>
    <w:rsid w:val="008D49CD"/>
    <w:rsid w:val="008D4DCB"/>
    <w:rsid w:val="008D586C"/>
    <w:rsid w:val="008E05E9"/>
    <w:rsid w:val="008E0E46"/>
    <w:rsid w:val="008E121D"/>
    <w:rsid w:val="008E18AA"/>
    <w:rsid w:val="008E1C39"/>
    <w:rsid w:val="008E2268"/>
    <w:rsid w:val="008E233C"/>
    <w:rsid w:val="008E23CA"/>
    <w:rsid w:val="008E2490"/>
    <w:rsid w:val="008E2F3F"/>
    <w:rsid w:val="008E3D6E"/>
    <w:rsid w:val="008E4029"/>
    <w:rsid w:val="008E6780"/>
    <w:rsid w:val="008E6919"/>
    <w:rsid w:val="008E6CE4"/>
    <w:rsid w:val="008F077E"/>
    <w:rsid w:val="008F0BA1"/>
    <w:rsid w:val="008F181B"/>
    <w:rsid w:val="008F1914"/>
    <w:rsid w:val="008F1E5F"/>
    <w:rsid w:val="008F21BF"/>
    <w:rsid w:val="008F2EEB"/>
    <w:rsid w:val="008F33C4"/>
    <w:rsid w:val="008F5414"/>
    <w:rsid w:val="008F608D"/>
    <w:rsid w:val="008F7085"/>
    <w:rsid w:val="008F741D"/>
    <w:rsid w:val="008F77E7"/>
    <w:rsid w:val="008F7E56"/>
    <w:rsid w:val="00901787"/>
    <w:rsid w:val="00901CC0"/>
    <w:rsid w:val="00901E0C"/>
    <w:rsid w:val="00902147"/>
    <w:rsid w:val="0090243F"/>
    <w:rsid w:val="0090286F"/>
    <w:rsid w:val="00902C90"/>
    <w:rsid w:val="0090314D"/>
    <w:rsid w:val="0090452C"/>
    <w:rsid w:val="009049AB"/>
    <w:rsid w:val="009054F0"/>
    <w:rsid w:val="0090563F"/>
    <w:rsid w:val="00905D9B"/>
    <w:rsid w:val="00905F30"/>
    <w:rsid w:val="009067BD"/>
    <w:rsid w:val="009067D2"/>
    <w:rsid w:val="0090726A"/>
    <w:rsid w:val="00907C3F"/>
    <w:rsid w:val="00910054"/>
    <w:rsid w:val="009102E4"/>
    <w:rsid w:val="009103D8"/>
    <w:rsid w:val="009108FC"/>
    <w:rsid w:val="00911178"/>
    <w:rsid w:val="00911B74"/>
    <w:rsid w:val="0091241D"/>
    <w:rsid w:val="00913A9D"/>
    <w:rsid w:val="00915D28"/>
    <w:rsid w:val="009160A3"/>
    <w:rsid w:val="009168CC"/>
    <w:rsid w:val="0091699A"/>
    <w:rsid w:val="00916E53"/>
    <w:rsid w:val="009179E8"/>
    <w:rsid w:val="009203FD"/>
    <w:rsid w:val="00920712"/>
    <w:rsid w:val="00920839"/>
    <w:rsid w:val="0092165F"/>
    <w:rsid w:val="009218AD"/>
    <w:rsid w:val="0092237C"/>
    <w:rsid w:val="00922D0E"/>
    <w:rsid w:val="00923555"/>
    <w:rsid w:val="009244C6"/>
    <w:rsid w:val="00924673"/>
    <w:rsid w:val="00924ABF"/>
    <w:rsid w:val="00924CBE"/>
    <w:rsid w:val="00926D97"/>
    <w:rsid w:val="00926E6C"/>
    <w:rsid w:val="00927164"/>
    <w:rsid w:val="009272B7"/>
    <w:rsid w:val="00927DD6"/>
    <w:rsid w:val="0093046F"/>
    <w:rsid w:val="00931C02"/>
    <w:rsid w:val="00932BB3"/>
    <w:rsid w:val="00933293"/>
    <w:rsid w:val="00934E38"/>
    <w:rsid w:val="009351BC"/>
    <w:rsid w:val="0093707B"/>
    <w:rsid w:val="0093785F"/>
    <w:rsid w:val="009378F0"/>
    <w:rsid w:val="00937960"/>
    <w:rsid w:val="00937C88"/>
    <w:rsid w:val="009400A8"/>
    <w:rsid w:val="009400EB"/>
    <w:rsid w:val="00940151"/>
    <w:rsid w:val="009427E3"/>
    <w:rsid w:val="00944038"/>
    <w:rsid w:val="00944BC3"/>
    <w:rsid w:val="0094500B"/>
    <w:rsid w:val="009450A5"/>
    <w:rsid w:val="0094569C"/>
    <w:rsid w:val="0094606D"/>
    <w:rsid w:val="00946466"/>
    <w:rsid w:val="00946575"/>
    <w:rsid w:val="00946A60"/>
    <w:rsid w:val="00946E3E"/>
    <w:rsid w:val="0094701B"/>
    <w:rsid w:val="0094773A"/>
    <w:rsid w:val="009524DB"/>
    <w:rsid w:val="00952DEE"/>
    <w:rsid w:val="0095384C"/>
    <w:rsid w:val="00954801"/>
    <w:rsid w:val="0095490F"/>
    <w:rsid w:val="00954AF4"/>
    <w:rsid w:val="00954C83"/>
    <w:rsid w:val="00955186"/>
    <w:rsid w:val="0095582C"/>
    <w:rsid w:val="00956D9B"/>
    <w:rsid w:val="0095716A"/>
    <w:rsid w:val="009605CF"/>
    <w:rsid w:val="00961B30"/>
    <w:rsid w:val="0096200A"/>
    <w:rsid w:val="00962689"/>
    <w:rsid w:val="00963029"/>
    <w:rsid w:val="00963CBA"/>
    <w:rsid w:val="0096487A"/>
    <w:rsid w:val="00964ACA"/>
    <w:rsid w:val="00965130"/>
    <w:rsid w:val="00965419"/>
    <w:rsid w:val="009654B7"/>
    <w:rsid w:val="00965C1D"/>
    <w:rsid w:val="00966123"/>
    <w:rsid w:val="00966DEF"/>
    <w:rsid w:val="009670C1"/>
    <w:rsid w:val="009706FE"/>
    <w:rsid w:val="00970777"/>
    <w:rsid w:val="00970E11"/>
    <w:rsid w:val="00971567"/>
    <w:rsid w:val="0097199E"/>
    <w:rsid w:val="009725BC"/>
    <w:rsid w:val="00973F8E"/>
    <w:rsid w:val="00974105"/>
    <w:rsid w:val="00974E37"/>
    <w:rsid w:val="00974F97"/>
    <w:rsid w:val="0097502A"/>
    <w:rsid w:val="00980101"/>
    <w:rsid w:val="009801EE"/>
    <w:rsid w:val="00981330"/>
    <w:rsid w:val="009814EC"/>
    <w:rsid w:val="009822A7"/>
    <w:rsid w:val="00982C39"/>
    <w:rsid w:val="00983052"/>
    <w:rsid w:val="00983451"/>
    <w:rsid w:val="009839D8"/>
    <w:rsid w:val="00984007"/>
    <w:rsid w:val="00984BA0"/>
    <w:rsid w:val="00985C60"/>
    <w:rsid w:val="009863F1"/>
    <w:rsid w:val="009864DC"/>
    <w:rsid w:val="00986DF8"/>
    <w:rsid w:val="009906F4"/>
    <w:rsid w:val="00990DAE"/>
    <w:rsid w:val="00990E2D"/>
    <w:rsid w:val="00991261"/>
    <w:rsid w:val="0099191C"/>
    <w:rsid w:val="00991A3C"/>
    <w:rsid w:val="0099227C"/>
    <w:rsid w:val="0099334F"/>
    <w:rsid w:val="00993B00"/>
    <w:rsid w:val="00993BFB"/>
    <w:rsid w:val="00994995"/>
    <w:rsid w:val="00994A85"/>
    <w:rsid w:val="00995B70"/>
    <w:rsid w:val="00995FD1"/>
    <w:rsid w:val="0099605A"/>
    <w:rsid w:val="009961AE"/>
    <w:rsid w:val="009A0B83"/>
    <w:rsid w:val="009A1C56"/>
    <w:rsid w:val="009A1FD5"/>
    <w:rsid w:val="009A241E"/>
    <w:rsid w:val="009A2FA7"/>
    <w:rsid w:val="009A33FF"/>
    <w:rsid w:val="009A3D79"/>
    <w:rsid w:val="009A66ED"/>
    <w:rsid w:val="009A683B"/>
    <w:rsid w:val="009A6B0F"/>
    <w:rsid w:val="009B178C"/>
    <w:rsid w:val="009B1BD4"/>
    <w:rsid w:val="009B3800"/>
    <w:rsid w:val="009B45AE"/>
    <w:rsid w:val="009B4DEC"/>
    <w:rsid w:val="009B61DB"/>
    <w:rsid w:val="009B6CBB"/>
    <w:rsid w:val="009B73C0"/>
    <w:rsid w:val="009B7AB8"/>
    <w:rsid w:val="009C0055"/>
    <w:rsid w:val="009C0652"/>
    <w:rsid w:val="009C0672"/>
    <w:rsid w:val="009C07B9"/>
    <w:rsid w:val="009C08E8"/>
    <w:rsid w:val="009C0C57"/>
    <w:rsid w:val="009C1756"/>
    <w:rsid w:val="009C201A"/>
    <w:rsid w:val="009C2AD7"/>
    <w:rsid w:val="009C38C6"/>
    <w:rsid w:val="009C421C"/>
    <w:rsid w:val="009C4543"/>
    <w:rsid w:val="009C4656"/>
    <w:rsid w:val="009C4E1E"/>
    <w:rsid w:val="009C524F"/>
    <w:rsid w:val="009C5C0F"/>
    <w:rsid w:val="009C6C3D"/>
    <w:rsid w:val="009C6DDB"/>
    <w:rsid w:val="009D0297"/>
    <w:rsid w:val="009D0DF2"/>
    <w:rsid w:val="009D137B"/>
    <w:rsid w:val="009D1619"/>
    <w:rsid w:val="009D22AC"/>
    <w:rsid w:val="009D24FC"/>
    <w:rsid w:val="009D2738"/>
    <w:rsid w:val="009D2F83"/>
    <w:rsid w:val="009D4DBC"/>
    <w:rsid w:val="009D50DB"/>
    <w:rsid w:val="009D59F2"/>
    <w:rsid w:val="009D66CE"/>
    <w:rsid w:val="009D6A12"/>
    <w:rsid w:val="009D7A97"/>
    <w:rsid w:val="009E06B9"/>
    <w:rsid w:val="009E0C71"/>
    <w:rsid w:val="009E1286"/>
    <w:rsid w:val="009E1C4E"/>
    <w:rsid w:val="009E21A3"/>
    <w:rsid w:val="009E6586"/>
    <w:rsid w:val="009E6872"/>
    <w:rsid w:val="009F000C"/>
    <w:rsid w:val="009F01E5"/>
    <w:rsid w:val="009F0200"/>
    <w:rsid w:val="009F026B"/>
    <w:rsid w:val="009F1957"/>
    <w:rsid w:val="009F30D2"/>
    <w:rsid w:val="009F30E2"/>
    <w:rsid w:val="009F33F8"/>
    <w:rsid w:val="009F4477"/>
    <w:rsid w:val="009F4971"/>
    <w:rsid w:val="009F4FEB"/>
    <w:rsid w:val="00A0036A"/>
    <w:rsid w:val="00A01124"/>
    <w:rsid w:val="00A015D3"/>
    <w:rsid w:val="00A0231A"/>
    <w:rsid w:val="00A02344"/>
    <w:rsid w:val="00A03623"/>
    <w:rsid w:val="00A05050"/>
    <w:rsid w:val="00A05528"/>
    <w:rsid w:val="00A05595"/>
    <w:rsid w:val="00A05E0B"/>
    <w:rsid w:val="00A063A2"/>
    <w:rsid w:val="00A066FF"/>
    <w:rsid w:val="00A10253"/>
    <w:rsid w:val="00A10E3B"/>
    <w:rsid w:val="00A11113"/>
    <w:rsid w:val="00A116A0"/>
    <w:rsid w:val="00A12C70"/>
    <w:rsid w:val="00A12DB9"/>
    <w:rsid w:val="00A131B5"/>
    <w:rsid w:val="00A1345E"/>
    <w:rsid w:val="00A13DEC"/>
    <w:rsid w:val="00A14213"/>
    <w:rsid w:val="00A1427D"/>
    <w:rsid w:val="00A15283"/>
    <w:rsid w:val="00A154F6"/>
    <w:rsid w:val="00A156B1"/>
    <w:rsid w:val="00A15BD9"/>
    <w:rsid w:val="00A201E5"/>
    <w:rsid w:val="00A21428"/>
    <w:rsid w:val="00A21A72"/>
    <w:rsid w:val="00A224D4"/>
    <w:rsid w:val="00A2269A"/>
    <w:rsid w:val="00A23EB6"/>
    <w:rsid w:val="00A24EC1"/>
    <w:rsid w:val="00A26424"/>
    <w:rsid w:val="00A2670D"/>
    <w:rsid w:val="00A271D8"/>
    <w:rsid w:val="00A272E4"/>
    <w:rsid w:val="00A301F7"/>
    <w:rsid w:val="00A31746"/>
    <w:rsid w:val="00A3342C"/>
    <w:rsid w:val="00A337D9"/>
    <w:rsid w:val="00A34679"/>
    <w:rsid w:val="00A356D3"/>
    <w:rsid w:val="00A35D38"/>
    <w:rsid w:val="00A362F8"/>
    <w:rsid w:val="00A379CC"/>
    <w:rsid w:val="00A37C59"/>
    <w:rsid w:val="00A40083"/>
    <w:rsid w:val="00A4013F"/>
    <w:rsid w:val="00A40750"/>
    <w:rsid w:val="00A41477"/>
    <w:rsid w:val="00A41D4C"/>
    <w:rsid w:val="00A429D0"/>
    <w:rsid w:val="00A42B2E"/>
    <w:rsid w:val="00A439AC"/>
    <w:rsid w:val="00A439E7"/>
    <w:rsid w:val="00A44B31"/>
    <w:rsid w:val="00A45597"/>
    <w:rsid w:val="00A45910"/>
    <w:rsid w:val="00A45DD1"/>
    <w:rsid w:val="00A46304"/>
    <w:rsid w:val="00A4634F"/>
    <w:rsid w:val="00A46EC2"/>
    <w:rsid w:val="00A4771F"/>
    <w:rsid w:val="00A47AEA"/>
    <w:rsid w:val="00A517A6"/>
    <w:rsid w:val="00A51A88"/>
    <w:rsid w:val="00A51CF3"/>
    <w:rsid w:val="00A526A2"/>
    <w:rsid w:val="00A55406"/>
    <w:rsid w:val="00A56B62"/>
    <w:rsid w:val="00A56E8B"/>
    <w:rsid w:val="00A57A09"/>
    <w:rsid w:val="00A57EDE"/>
    <w:rsid w:val="00A60A9F"/>
    <w:rsid w:val="00A61156"/>
    <w:rsid w:val="00A61714"/>
    <w:rsid w:val="00A630A9"/>
    <w:rsid w:val="00A635ED"/>
    <w:rsid w:val="00A63F00"/>
    <w:rsid w:val="00A6448D"/>
    <w:rsid w:val="00A653AA"/>
    <w:rsid w:val="00A656E3"/>
    <w:rsid w:val="00A659DC"/>
    <w:rsid w:val="00A66E35"/>
    <w:rsid w:val="00A66E8B"/>
    <w:rsid w:val="00A66FB6"/>
    <w:rsid w:val="00A6753A"/>
    <w:rsid w:val="00A70D3D"/>
    <w:rsid w:val="00A72180"/>
    <w:rsid w:val="00A72378"/>
    <w:rsid w:val="00A729A5"/>
    <w:rsid w:val="00A72EB7"/>
    <w:rsid w:val="00A72F22"/>
    <w:rsid w:val="00A7308D"/>
    <w:rsid w:val="00A73D32"/>
    <w:rsid w:val="00A748A6"/>
    <w:rsid w:val="00A74945"/>
    <w:rsid w:val="00A753C5"/>
    <w:rsid w:val="00A76358"/>
    <w:rsid w:val="00A76B5E"/>
    <w:rsid w:val="00A76DAA"/>
    <w:rsid w:val="00A778D4"/>
    <w:rsid w:val="00A77E7E"/>
    <w:rsid w:val="00A804D0"/>
    <w:rsid w:val="00A80E5B"/>
    <w:rsid w:val="00A814F8"/>
    <w:rsid w:val="00A821CC"/>
    <w:rsid w:val="00A82BBD"/>
    <w:rsid w:val="00A840AC"/>
    <w:rsid w:val="00A841C2"/>
    <w:rsid w:val="00A84CD7"/>
    <w:rsid w:val="00A85B81"/>
    <w:rsid w:val="00A86E20"/>
    <w:rsid w:val="00A879A4"/>
    <w:rsid w:val="00A87A30"/>
    <w:rsid w:val="00A87E95"/>
    <w:rsid w:val="00A904A6"/>
    <w:rsid w:val="00A91A73"/>
    <w:rsid w:val="00A926E2"/>
    <w:rsid w:val="00A92E29"/>
    <w:rsid w:val="00A931E0"/>
    <w:rsid w:val="00A93525"/>
    <w:rsid w:val="00A940CC"/>
    <w:rsid w:val="00A94651"/>
    <w:rsid w:val="00A95257"/>
    <w:rsid w:val="00A9550A"/>
    <w:rsid w:val="00A95628"/>
    <w:rsid w:val="00A960D4"/>
    <w:rsid w:val="00A96498"/>
    <w:rsid w:val="00A97174"/>
    <w:rsid w:val="00A97C79"/>
    <w:rsid w:val="00AA02FF"/>
    <w:rsid w:val="00AA1774"/>
    <w:rsid w:val="00AA1F90"/>
    <w:rsid w:val="00AA25D6"/>
    <w:rsid w:val="00AA3D70"/>
    <w:rsid w:val="00AA4504"/>
    <w:rsid w:val="00AA47AC"/>
    <w:rsid w:val="00AA4C9E"/>
    <w:rsid w:val="00AA4DBA"/>
    <w:rsid w:val="00AA4EDB"/>
    <w:rsid w:val="00AA52EE"/>
    <w:rsid w:val="00AA6342"/>
    <w:rsid w:val="00AA6C05"/>
    <w:rsid w:val="00AA6CED"/>
    <w:rsid w:val="00AA7206"/>
    <w:rsid w:val="00AA75E1"/>
    <w:rsid w:val="00AA78FE"/>
    <w:rsid w:val="00AB01BD"/>
    <w:rsid w:val="00AB041E"/>
    <w:rsid w:val="00AB361C"/>
    <w:rsid w:val="00AB4A77"/>
    <w:rsid w:val="00AB4CDD"/>
    <w:rsid w:val="00AB79C7"/>
    <w:rsid w:val="00AB7AF7"/>
    <w:rsid w:val="00AC0D5B"/>
    <w:rsid w:val="00AC15AD"/>
    <w:rsid w:val="00AC16C4"/>
    <w:rsid w:val="00AC1D6E"/>
    <w:rsid w:val="00AC2106"/>
    <w:rsid w:val="00AC2580"/>
    <w:rsid w:val="00AC2C9F"/>
    <w:rsid w:val="00AC44C4"/>
    <w:rsid w:val="00AC4CF2"/>
    <w:rsid w:val="00AC551C"/>
    <w:rsid w:val="00AC55FB"/>
    <w:rsid w:val="00AC5699"/>
    <w:rsid w:val="00AC56AD"/>
    <w:rsid w:val="00AC5AE2"/>
    <w:rsid w:val="00AC5E9A"/>
    <w:rsid w:val="00AC664F"/>
    <w:rsid w:val="00AC6BDF"/>
    <w:rsid w:val="00AC6EA3"/>
    <w:rsid w:val="00AC74F4"/>
    <w:rsid w:val="00AC75FB"/>
    <w:rsid w:val="00AD02C8"/>
    <w:rsid w:val="00AD09E9"/>
    <w:rsid w:val="00AD0BBE"/>
    <w:rsid w:val="00AD0E1B"/>
    <w:rsid w:val="00AD1ADA"/>
    <w:rsid w:val="00AD3284"/>
    <w:rsid w:val="00AD4019"/>
    <w:rsid w:val="00AD55FD"/>
    <w:rsid w:val="00AD5B5A"/>
    <w:rsid w:val="00AD603D"/>
    <w:rsid w:val="00AD6C3A"/>
    <w:rsid w:val="00AD7BBB"/>
    <w:rsid w:val="00AE01B5"/>
    <w:rsid w:val="00AE099B"/>
    <w:rsid w:val="00AE0B14"/>
    <w:rsid w:val="00AE10D0"/>
    <w:rsid w:val="00AE14BC"/>
    <w:rsid w:val="00AE2E15"/>
    <w:rsid w:val="00AE3A16"/>
    <w:rsid w:val="00AE4BB0"/>
    <w:rsid w:val="00AE4C76"/>
    <w:rsid w:val="00AE519C"/>
    <w:rsid w:val="00AE5C96"/>
    <w:rsid w:val="00AE5F0D"/>
    <w:rsid w:val="00AE5F22"/>
    <w:rsid w:val="00AE7A64"/>
    <w:rsid w:val="00AF0576"/>
    <w:rsid w:val="00AF0A6F"/>
    <w:rsid w:val="00AF0D24"/>
    <w:rsid w:val="00AF16D7"/>
    <w:rsid w:val="00AF3529"/>
    <w:rsid w:val="00AF3829"/>
    <w:rsid w:val="00AF531A"/>
    <w:rsid w:val="00AF5FE2"/>
    <w:rsid w:val="00B009DA"/>
    <w:rsid w:val="00B0160E"/>
    <w:rsid w:val="00B0194A"/>
    <w:rsid w:val="00B01E81"/>
    <w:rsid w:val="00B02639"/>
    <w:rsid w:val="00B02896"/>
    <w:rsid w:val="00B032DB"/>
    <w:rsid w:val="00B036F1"/>
    <w:rsid w:val="00B037F0"/>
    <w:rsid w:val="00B03C7F"/>
    <w:rsid w:val="00B04010"/>
    <w:rsid w:val="00B0460D"/>
    <w:rsid w:val="00B048EC"/>
    <w:rsid w:val="00B05517"/>
    <w:rsid w:val="00B0672C"/>
    <w:rsid w:val="00B0715F"/>
    <w:rsid w:val="00B07E66"/>
    <w:rsid w:val="00B116F7"/>
    <w:rsid w:val="00B11BA6"/>
    <w:rsid w:val="00B12C7D"/>
    <w:rsid w:val="00B136FA"/>
    <w:rsid w:val="00B14264"/>
    <w:rsid w:val="00B1588D"/>
    <w:rsid w:val="00B15C63"/>
    <w:rsid w:val="00B16D6A"/>
    <w:rsid w:val="00B2000F"/>
    <w:rsid w:val="00B2020E"/>
    <w:rsid w:val="00B20F08"/>
    <w:rsid w:val="00B2327D"/>
    <w:rsid w:val="00B25794"/>
    <w:rsid w:val="00B2649D"/>
    <w:rsid w:val="00B2651F"/>
    <w:rsid w:val="00B2718F"/>
    <w:rsid w:val="00B27BB7"/>
    <w:rsid w:val="00B27C50"/>
    <w:rsid w:val="00B30179"/>
    <w:rsid w:val="00B301B2"/>
    <w:rsid w:val="00B31A66"/>
    <w:rsid w:val="00B31DB0"/>
    <w:rsid w:val="00B321ED"/>
    <w:rsid w:val="00B32247"/>
    <w:rsid w:val="00B32684"/>
    <w:rsid w:val="00B3317B"/>
    <w:rsid w:val="00B334DC"/>
    <w:rsid w:val="00B33EAA"/>
    <w:rsid w:val="00B33FF1"/>
    <w:rsid w:val="00B34053"/>
    <w:rsid w:val="00B34E42"/>
    <w:rsid w:val="00B359C4"/>
    <w:rsid w:val="00B3631A"/>
    <w:rsid w:val="00B37593"/>
    <w:rsid w:val="00B377E9"/>
    <w:rsid w:val="00B40D7E"/>
    <w:rsid w:val="00B41617"/>
    <w:rsid w:val="00B423C2"/>
    <w:rsid w:val="00B42878"/>
    <w:rsid w:val="00B4294A"/>
    <w:rsid w:val="00B45280"/>
    <w:rsid w:val="00B45391"/>
    <w:rsid w:val="00B455B7"/>
    <w:rsid w:val="00B45AC3"/>
    <w:rsid w:val="00B46675"/>
    <w:rsid w:val="00B466B1"/>
    <w:rsid w:val="00B47015"/>
    <w:rsid w:val="00B50F71"/>
    <w:rsid w:val="00B52B2D"/>
    <w:rsid w:val="00B52B3A"/>
    <w:rsid w:val="00B53013"/>
    <w:rsid w:val="00B56275"/>
    <w:rsid w:val="00B565F6"/>
    <w:rsid w:val="00B570A2"/>
    <w:rsid w:val="00B571A7"/>
    <w:rsid w:val="00B57CCA"/>
    <w:rsid w:val="00B602E9"/>
    <w:rsid w:val="00B60A63"/>
    <w:rsid w:val="00B60F2C"/>
    <w:rsid w:val="00B63282"/>
    <w:rsid w:val="00B63E58"/>
    <w:rsid w:val="00B63FB3"/>
    <w:rsid w:val="00B656F4"/>
    <w:rsid w:val="00B66032"/>
    <w:rsid w:val="00B66EE9"/>
    <w:rsid w:val="00B670CB"/>
    <w:rsid w:val="00B672B9"/>
    <w:rsid w:val="00B67DB6"/>
    <w:rsid w:val="00B67F5E"/>
    <w:rsid w:val="00B7075A"/>
    <w:rsid w:val="00B70C74"/>
    <w:rsid w:val="00B72375"/>
    <w:rsid w:val="00B73E65"/>
    <w:rsid w:val="00B74380"/>
    <w:rsid w:val="00B74644"/>
    <w:rsid w:val="00B74D5A"/>
    <w:rsid w:val="00B752EE"/>
    <w:rsid w:val="00B75E81"/>
    <w:rsid w:val="00B7682C"/>
    <w:rsid w:val="00B76F3D"/>
    <w:rsid w:val="00B77296"/>
    <w:rsid w:val="00B77903"/>
    <w:rsid w:val="00B77BB5"/>
    <w:rsid w:val="00B77E72"/>
    <w:rsid w:val="00B81E12"/>
    <w:rsid w:val="00B82947"/>
    <w:rsid w:val="00B8294F"/>
    <w:rsid w:val="00B82959"/>
    <w:rsid w:val="00B83611"/>
    <w:rsid w:val="00B837F3"/>
    <w:rsid w:val="00B83C27"/>
    <w:rsid w:val="00B8434D"/>
    <w:rsid w:val="00B8477D"/>
    <w:rsid w:val="00B84B33"/>
    <w:rsid w:val="00B84FA7"/>
    <w:rsid w:val="00B85949"/>
    <w:rsid w:val="00B8598A"/>
    <w:rsid w:val="00B85A33"/>
    <w:rsid w:val="00B86B8F"/>
    <w:rsid w:val="00B87110"/>
    <w:rsid w:val="00B87175"/>
    <w:rsid w:val="00B90221"/>
    <w:rsid w:val="00B90C7B"/>
    <w:rsid w:val="00B90CD4"/>
    <w:rsid w:val="00B915CE"/>
    <w:rsid w:val="00B9311E"/>
    <w:rsid w:val="00B9360A"/>
    <w:rsid w:val="00B93815"/>
    <w:rsid w:val="00B939B3"/>
    <w:rsid w:val="00B93ECE"/>
    <w:rsid w:val="00B94631"/>
    <w:rsid w:val="00B96106"/>
    <w:rsid w:val="00B96175"/>
    <w:rsid w:val="00B964DB"/>
    <w:rsid w:val="00B97FA8"/>
    <w:rsid w:val="00BA01D1"/>
    <w:rsid w:val="00BA143B"/>
    <w:rsid w:val="00BA1E18"/>
    <w:rsid w:val="00BA2248"/>
    <w:rsid w:val="00BA25BA"/>
    <w:rsid w:val="00BA2962"/>
    <w:rsid w:val="00BA39F4"/>
    <w:rsid w:val="00BA44CA"/>
    <w:rsid w:val="00BA587D"/>
    <w:rsid w:val="00BA6C6E"/>
    <w:rsid w:val="00BA7530"/>
    <w:rsid w:val="00BA7D27"/>
    <w:rsid w:val="00BB099C"/>
    <w:rsid w:val="00BB0F4C"/>
    <w:rsid w:val="00BB0FDF"/>
    <w:rsid w:val="00BB1B36"/>
    <w:rsid w:val="00BB214C"/>
    <w:rsid w:val="00BB2352"/>
    <w:rsid w:val="00BB2FC8"/>
    <w:rsid w:val="00BB31A7"/>
    <w:rsid w:val="00BB3A18"/>
    <w:rsid w:val="00BB469A"/>
    <w:rsid w:val="00BB5CE6"/>
    <w:rsid w:val="00BB73B6"/>
    <w:rsid w:val="00BB77F1"/>
    <w:rsid w:val="00BC002A"/>
    <w:rsid w:val="00BC06DF"/>
    <w:rsid w:val="00BC09AC"/>
    <w:rsid w:val="00BC0FA1"/>
    <w:rsid w:val="00BC1385"/>
    <w:rsid w:val="00BC1D4D"/>
    <w:rsid w:val="00BC1FE2"/>
    <w:rsid w:val="00BC33E1"/>
    <w:rsid w:val="00BC3629"/>
    <w:rsid w:val="00BC3650"/>
    <w:rsid w:val="00BC39FB"/>
    <w:rsid w:val="00BC4354"/>
    <w:rsid w:val="00BC470A"/>
    <w:rsid w:val="00BC4E84"/>
    <w:rsid w:val="00BC50D2"/>
    <w:rsid w:val="00BC5809"/>
    <w:rsid w:val="00BC664A"/>
    <w:rsid w:val="00BC70EC"/>
    <w:rsid w:val="00BC739E"/>
    <w:rsid w:val="00BC74E9"/>
    <w:rsid w:val="00BC7652"/>
    <w:rsid w:val="00BD1497"/>
    <w:rsid w:val="00BD187D"/>
    <w:rsid w:val="00BD231A"/>
    <w:rsid w:val="00BD37F9"/>
    <w:rsid w:val="00BD38E7"/>
    <w:rsid w:val="00BD68FD"/>
    <w:rsid w:val="00BD775C"/>
    <w:rsid w:val="00BD7C25"/>
    <w:rsid w:val="00BD7F6A"/>
    <w:rsid w:val="00BE07B1"/>
    <w:rsid w:val="00BE16AD"/>
    <w:rsid w:val="00BE3325"/>
    <w:rsid w:val="00BE3DDF"/>
    <w:rsid w:val="00BE5500"/>
    <w:rsid w:val="00BE5DD9"/>
    <w:rsid w:val="00BE5E65"/>
    <w:rsid w:val="00BE618E"/>
    <w:rsid w:val="00BE62E0"/>
    <w:rsid w:val="00BE655C"/>
    <w:rsid w:val="00BE661F"/>
    <w:rsid w:val="00BE69D5"/>
    <w:rsid w:val="00BF0190"/>
    <w:rsid w:val="00BF0CCF"/>
    <w:rsid w:val="00BF23A7"/>
    <w:rsid w:val="00BF241C"/>
    <w:rsid w:val="00BF252E"/>
    <w:rsid w:val="00BF27B7"/>
    <w:rsid w:val="00BF379F"/>
    <w:rsid w:val="00BF478D"/>
    <w:rsid w:val="00BF4B43"/>
    <w:rsid w:val="00C0068F"/>
    <w:rsid w:val="00C009EF"/>
    <w:rsid w:val="00C00ED0"/>
    <w:rsid w:val="00C02659"/>
    <w:rsid w:val="00C03F62"/>
    <w:rsid w:val="00C044D8"/>
    <w:rsid w:val="00C04744"/>
    <w:rsid w:val="00C04E70"/>
    <w:rsid w:val="00C05462"/>
    <w:rsid w:val="00C0593A"/>
    <w:rsid w:val="00C05CB2"/>
    <w:rsid w:val="00C06275"/>
    <w:rsid w:val="00C074EB"/>
    <w:rsid w:val="00C10E8C"/>
    <w:rsid w:val="00C11636"/>
    <w:rsid w:val="00C11951"/>
    <w:rsid w:val="00C13FED"/>
    <w:rsid w:val="00C14217"/>
    <w:rsid w:val="00C14D81"/>
    <w:rsid w:val="00C14FC2"/>
    <w:rsid w:val="00C151AF"/>
    <w:rsid w:val="00C16527"/>
    <w:rsid w:val="00C1661E"/>
    <w:rsid w:val="00C16F81"/>
    <w:rsid w:val="00C16F8D"/>
    <w:rsid w:val="00C16FBB"/>
    <w:rsid w:val="00C17414"/>
    <w:rsid w:val="00C174BB"/>
    <w:rsid w:val="00C17506"/>
    <w:rsid w:val="00C217B1"/>
    <w:rsid w:val="00C217E7"/>
    <w:rsid w:val="00C21C1E"/>
    <w:rsid w:val="00C21EB0"/>
    <w:rsid w:val="00C226D1"/>
    <w:rsid w:val="00C23195"/>
    <w:rsid w:val="00C24614"/>
    <w:rsid w:val="00C24693"/>
    <w:rsid w:val="00C24DD4"/>
    <w:rsid w:val="00C2569C"/>
    <w:rsid w:val="00C2581A"/>
    <w:rsid w:val="00C25C8D"/>
    <w:rsid w:val="00C26BAD"/>
    <w:rsid w:val="00C27458"/>
    <w:rsid w:val="00C27F13"/>
    <w:rsid w:val="00C3008F"/>
    <w:rsid w:val="00C3045E"/>
    <w:rsid w:val="00C31055"/>
    <w:rsid w:val="00C3177B"/>
    <w:rsid w:val="00C32C88"/>
    <w:rsid w:val="00C3432B"/>
    <w:rsid w:val="00C35132"/>
    <w:rsid w:val="00C35F0B"/>
    <w:rsid w:val="00C36003"/>
    <w:rsid w:val="00C37D0B"/>
    <w:rsid w:val="00C41BED"/>
    <w:rsid w:val="00C4263D"/>
    <w:rsid w:val="00C42840"/>
    <w:rsid w:val="00C43E31"/>
    <w:rsid w:val="00C44195"/>
    <w:rsid w:val="00C443EF"/>
    <w:rsid w:val="00C44A27"/>
    <w:rsid w:val="00C44E83"/>
    <w:rsid w:val="00C463DD"/>
    <w:rsid w:val="00C47019"/>
    <w:rsid w:val="00C50027"/>
    <w:rsid w:val="00C50A1D"/>
    <w:rsid w:val="00C50D45"/>
    <w:rsid w:val="00C5200E"/>
    <w:rsid w:val="00C5238B"/>
    <w:rsid w:val="00C52C0C"/>
    <w:rsid w:val="00C531F3"/>
    <w:rsid w:val="00C54237"/>
    <w:rsid w:val="00C5462D"/>
    <w:rsid w:val="00C54BB0"/>
    <w:rsid w:val="00C562E9"/>
    <w:rsid w:val="00C57272"/>
    <w:rsid w:val="00C575AB"/>
    <w:rsid w:val="00C62327"/>
    <w:rsid w:val="00C640D3"/>
    <w:rsid w:val="00C643B1"/>
    <w:rsid w:val="00C64458"/>
    <w:rsid w:val="00C71905"/>
    <w:rsid w:val="00C71A9B"/>
    <w:rsid w:val="00C72238"/>
    <w:rsid w:val="00C7345A"/>
    <w:rsid w:val="00C745C3"/>
    <w:rsid w:val="00C74869"/>
    <w:rsid w:val="00C80465"/>
    <w:rsid w:val="00C80BAC"/>
    <w:rsid w:val="00C80BD1"/>
    <w:rsid w:val="00C81000"/>
    <w:rsid w:val="00C81833"/>
    <w:rsid w:val="00C83697"/>
    <w:rsid w:val="00C83D99"/>
    <w:rsid w:val="00C84051"/>
    <w:rsid w:val="00C843A2"/>
    <w:rsid w:val="00C84497"/>
    <w:rsid w:val="00C851DE"/>
    <w:rsid w:val="00C8616A"/>
    <w:rsid w:val="00C87A93"/>
    <w:rsid w:val="00C906B4"/>
    <w:rsid w:val="00C92826"/>
    <w:rsid w:val="00C92866"/>
    <w:rsid w:val="00C92DC2"/>
    <w:rsid w:val="00C93778"/>
    <w:rsid w:val="00C93955"/>
    <w:rsid w:val="00C94465"/>
    <w:rsid w:val="00C946D6"/>
    <w:rsid w:val="00C94B4F"/>
    <w:rsid w:val="00C958B2"/>
    <w:rsid w:val="00C96299"/>
    <w:rsid w:val="00C96C08"/>
    <w:rsid w:val="00C96E01"/>
    <w:rsid w:val="00C97480"/>
    <w:rsid w:val="00CA0C80"/>
    <w:rsid w:val="00CA165E"/>
    <w:rsid w:val="00CA24FF"/>
    <w:rsid w:val="00CA289D"/>
    <w:rsid w:val="00CA28A6"/>
    <w:rsid w:val="00CA2A58"/>
    <w:rsid w:val="00CA3748"/>
    <w:rsid w:val="00CA3860"/>
    <w:rsid w:val="00CA503E"/>
    <w:rsid w:val="00CA58BA"/>
    <w:rsid w:val="00CA6329"/>
    <w:rsid w:val="00CA7141"/>
    <w:rsid w:val="00CA7195"/>
    <w:rsid w:val="00CA7331"/>
    <w:rsid w:val="00CA7D13"/>
    <w:rsid w:val="00CB08E2"/>
    <w:rsid w:val="00CB1548"/>
    <w:rsid w:val="00CB1662"/>
    <w:rsid w:val="00CB1766"/>
    <w:rsid w:val="00CB1A53"/>
    <w:rsid w:val="00CB32F2"/>
    <w:rsid w:val="00CB3356"/>
    <w:rsid w:val="00CB392C"/>
    <w:rsid w:val="00CB46D1"/>
    <w:rsid w:val="00CB73B0"/>
    <w:rsid w:val="00CB795D"/>
    <w:rsid w:val="00CC0B55"/>
    <w:rsid w:val="00CC1D35"/>
    <w:rsid w:val="00CC1F15"/>
    <w:rsid w:val="00CC208D"/>
    <w:rsid w:val="00CC217A"/>
    <w:rsid w:val="00CC2776"/>
    <w:rsid w:val="00CC2BDA"/>
    <w:rsid w:val="00CC6092"/>
    <w:rsid w:val="00CC659D"/>
    <w:rsid w:val="00CC6A23"/>
    <w:rsid w:val="00CC6B4C"/>
    <w:rsid w:val="00CC768D"/>
    <w:rsid w:val="00CD0134"/>
    <w:rsid w:val="00CD02B1"/>
    <w:rsid w:val="00CD05C3"/>
    <w:rsid w:val="00CD0939"/>
    <w:rsid w:val="00CD0A84"/>
    <w:rsid w:val="00CD11A0"/>
    <w:rsid w:val="00CD1997"/>
    <w:rsid w:val="00CD1A08"/>
    <w:rsid w:val="00CD1B42"/>
    <w:rsid w:val="00CD26BB"/>
    <w:rsid w:val="00CD2A8A"/>
    <w:rsid w:val="00CD35EF"/>
    <w:rsid w:val="00CD37A1"/>
    <w:rsid w:val="00CD459A"/>
    <w:rsid w:val="00CD4A20"/>
    <w:rsid w:val="00CD4AB9"/>
    <w:rsid w:val="00CD4C4C"/>
    <w:rsid w:val="00CD4C71"/>
    <w:rsid w:val="00CD4D73"/>
    <w:rsid w:val="00CD6995"/>
    <w:rsid w:val="00CD69AF"/>
    <w:rsid w:val="00CE1747"/>
    <w:rsid w:val="00CE2F29"/>
    <w:rsid w:val="00CE303D"/>
    <w:rsid w:val="00CE3C6D"/>
    <w:rsid w:val="00CE4A8F"/>
    <w:rsid w:val="00CE5D00"/>
    <w:rsid w:val="00CE7537"/>
    <w:rsid w:val="00CF0214"/>
    <w:rsid w:val="00CF1D69"/>
    <w:rsid w:val="00CF1E3D"/>
    <w:rsid w:val="00CF2110"/>
    <w:rsid w:val="00CF3344"/>
    <w:rsid w:val="00CF3C22"/>
    <w:rsid w:val="00CF3C89"/>
    <w:rsid w:val="00CF3CB5"/>
    <w:rsid w:val="00CF4B55"/>
    <w:rsid w:val="00CF52B0"/>
    <w:rsid w:val="00CF586F"/>
    <w:rsid w:val="00CF5CEA"/>
    <w:rsid w:val="00CF5D71"/>
    <w:rsid w:val="00CF6599"/>
    <w:rsid w:val="00CF7460"/>
    <w:rsid w:val="00CF7D43"/>
    <w:rsid w:val="00D006A9"/>
    <w:rsid w:val="00D00939"/>
    <w:rsid w:val="00D00A25"/>
    <w:rsid w:val="00D00BE4"/>
    <w:rsid w:val="00D00FB4"/>
    <w:rsid w:val="00D01009"/>
    <w:rsid w:val="00D01468"/>
    <w:rsid w:val="00D020DB"/>
    <w:rsid w:val="00D026AA"/>
    <w:rsid w:val="00D026DF"/>
    <w:rsid w:val="00D02F13"/>
    <w:rsid w:val="00D03BF8"/>
    <w:rsid w:val="00D04266"/>
    <w:rsid w:val="00D049E7"/>
    <w:rsid w:val="00D0549E"/>
    <w:rsid w:val="00D05752"/>
    <w:rsid w:val="00D0605A"/>
    <w:rsid w:val="00D06C74"/>
    <w:rsid w:val="00D06F76"/>
    <w:rsid w:val="00D0760F"/>
    <w:rsid w:val="00D07A43"/>
    <w:rsid w:val="00D10301"/>
    <w:rsid w:val="00D10F98"/>
    <w:rsid w:val="00D11129"/>
    <w:rsid w:val="00D11453"/>
    <w:rsid w:val="00D1153C"/>
    <w:rsid w:val="00D1183E"/>
    <w:rsid w:val="00D118A1"/>
    <w:rsid w:val="00D11CD1"/>
    <w:rsid w:val="00D11E7B"/>
    <w:rsid w:val="00D123F8"/>
    <w:rsid w:val="00D125C7"/>
    <w:rsid w:val="00D13F3E"/>
    <w:rsid w:val="00D15172"/>
    <w:rsid w:val="00D15E36"/>
    <w:rsid w:val="00D173ED"/>
    <w:rsid w:val="00D1785F"/>
    <w:rsid w:val="00D2031B"/>
    <w:rsid w:val="00D203BE"/>
    <w:rsid w:val="00D208E7"/>
    <w:rsid w:val="00D20BA9"/>
    <w:rsid w:val="00D21033"/>
    <w:rsid w:val="00D2191C"/>
    <w:rsid w:val="00D22332"/>
    <w:rsid w:val="00D22406"/>
    <w:rsid w:val="00D241ED"/>
    <w:rsid w:val="00D25C0B"/>
    <w:rsid w:val="00D25D3A"/>
    <w:rsid w:val="00D25FE2"/>
    <w:rsid w:val="00D26103"/>
    <w:rsid w:val="00D2630D"/>
    <w:rsid w:val="00D26ADA"/>
    <w:rsid w:val="00D26C21"/>
    <w:rsid w:val="00D300F9"/>
    <w:rsid w:val="00D30272"/>
    <w:rsid w:val="00D30348"/>
    <w:rsid w:val="00D30FF9"/>
    <w:rsid w:val="00D312B4"/>
    <w:rsid w:val="00D322A3"/>
    <w:rsid w:val="00D33081"/>
    <w:rsid w:val="00D3344A"/>
    <w:rsid w:val="00D33FD2"/>
    <w:rsid w:val="00D34076"/>
    <w:rsid w:val="00D34A46"/>
    <w:rsid w:val="00D34C43"/>
    <w:rsid w:val="00D358C8"/>
    <w:rsid w:val="00D360A1"/>
    <w:rsid w:val="00D36347"/>
    <w:rsid w:val="00D37532"/>
    <w:rsid w:val="00D402BF"/>
    <w:rsid w:val="00D409FA"/>
    <w:rsid w:val="00D4119F"/>
    <w:rsid w:val="00D42B78"/>
    <w:rsid w:val="00D42D4E"/>
    <w:rsid w:val="00D43252"/>
    <w:rsid w:val="00D44D0E"/>
    <w:rsid w:val="00D459D0"/>
    <w:rsid w:val="00D46F3F"/>
    <w:rsid w:val="00D5391A"/>
    <w:rsid w:val="00D53EB7"/>
    <w:rsid w:val="00D5441F"/>
    <w:rsid w:val="00D54510"/>
    <w:rsid w:val="00D54FFB"/>
    <w:rsid w:val="00D550F9"/>
    <w:rsid w:val="00D55223"/>
    <w:rsid w:val="00D55C73"/>
    <w:rsid w:val="00D57224"/>
    <w:rsid w:val="00D572B0"/>
    <w:rsid w:val="00D572F8"/>
    <w:rsid w:val="00D57488"/>
    <w:rsid w:val="00D6033F"/>
    <w:rsid w:val="00D6037D"/>
    <w:rsid w:val="00D61153"/>
    <w:rsid w:val="00D61247"/>
    <w:rsid w:val="00D61295"/>
    <w:rsid w:val="00D616C1"/>
    <w:rsid w:val="00D626A0"/>
    <w:rsid w:val="00D62E90"/>
    <w:rsid w:val="00D65AD2"/>
    <w:rsid w:val="00D66551"/>
    <w:rsid w:val="00D66BAA"/>
    <w:rsid w:val="00D66C57"/>
    <w:rsid w:val="00D67CB3"/>
    <w:rsid w:val="00D701AF"/>
    <w:rsid w:val="00D7110B"/>
    <w:rsid w:val="00D7111A"/>
    <w:rsid w:val="00D7261C"/>
    <w:rsid w:val="00D729CD"/>
    <w:rsid w:val="00D72ABA"/>
    <w:rsid w:val="00D73946"/>
    <w:rsid w:val="00D73FDC"/>
    <w:rsid w:val="00D74BF2"/>
    <w:rsid w:val="00D754A7"/>
    <w:rsid w:val="00D75A05"/>
    <w:rsid w:val="00D76BC8"/>
    <w:rsid w:val="00D76BE5"/>
    <w:rsid w:val="00D76CA0"/>
    <w:rsid w:val="00D773CC"/>
    <w:rsid w:val="00D776F2"/>
    <w:rsid w:val="00D77C9A"/>
    <w:rsid w:val="00D77D8B"/>
    <w:rsid w:val="00D77E04"/>
    <w:rsid w:val="00D8042C"/>
    <w:rsid w:val="00D8106D"/>
    <w:rsid w:val="00D81EA9"/>
    <w:rsid w:val="00D82288"/>
    <w:rsid w:val="00D82A1E"/>
    <w:rsid w:val="00D82BBF"/>
    <w:rsid w:val="00D82F6B"/>
    <w:rsid w:val="00D8331C"/>
    <w:rsid w:val="00D83C03"/>
    <w:rsid w:val="00D8453B"/>
    <w:rsid w:val="00D85337"/>
    <w:rsid w:val="00D855DB"/>
    <w:rsid w:val="00D86F7F"/>
    <w:rsid w:val="00D8758B"/>
    <w:rsid w:val="00D87E50"/>
    <w:rsid w:val="00D91643"/>
    <w:rsid w:val="00D917DA"/>
    <w:rsid w:val="00D91B70"/>
    <w:rsid w:val="00D921E1"/>
    <w:rsid w:val="00D924C0"/>
    <w:rsid w:val="00D925E0"/>
    <w:rsid w:val="00D93981"/>
    <w:rsid w:val="00D939AE"/>
    <w:rsid w:val="00D93C8D"/>
    <w:rsid w:val="00D943E0"/>
    <w:rsid w:val="00D94429"/>
    <w:rsid w:val="00D9487F"/>
    <w:rsid w:val="00D94FF3"/>
    <w:rsid w:val="00D95451"/>
    <w:rsid w:val="00D95F01"/>
    <w:rsid w:val="00D96668"/>
    <w:rsid w:val="00D96A2D"/>
    <w:rsid w:val="00D96FF2"/>
    <w:rsid w:val="00D978A9"/>
    <w:rsid w:val="00D978C6"/>
    <w:rsid w:val="00D97A58"/>
    <w:rsid w:val="00DA178D"/>
    <w:rsid w:val="00DA29A1"/>
    <w:rsid w:val="00DA2E8F"/>
    <w:rsid w:val="00DA33C5"/>
    <w:rsid w:val="00DA3CB2"/>
    <w:rsid w:val="00DA42AE"/>
    <w:rsid w:val="00DA4FDD"/>
    <w:rsid w:val="00DA5310"/>
    <w:rsid w:val="00DA570E"/>
    <w:rsid w:val="00DA67AD"/>
    <w:rsid w:val="00DA76A7"/>
    <w:rsid w:val="00DA7C88"/>
    <w:rsid w:val="00DA7F1E"/>
    <w:rsid w:val="00DB0286"/>
    <w:rsid w:val="00DB063E"/>
    <w:rsid w:val="00DB18CE"/>
    <w:rsid w:val="00DB1D0E"/>
    <w:rsid w:val="00DB206D"/>
    <w:rsid w:val="00DB24E2"/>
    <w:rsid w:val="00DB489A"/>
    <w:rsid w:val="00DB48C7"/>
    <w:rsid w:val="00DB5566"/>
    <w:rsid w:val="00DB5FBE"/>
    <w:rsid w:val="00DC003C"/>
    <w:rsid w:val="00DC0743"/>
    <w:rsid w:val="00DC0FAC"/>
    <w:rsid w:val="00DC129D"/>
    <w:rsid w:val="00DC13BC"/>
    <w:rsid w:val="00DC16CE"/>
    <w:rsid w:val="00DC238C"/>
    <w:rsid w:val="00DC2E19"/>
    <w:rsid w:val="00DC2E87"/>
    <w:rsid w:val="00DC32F5"/>
    <w:rsid w:val="00DC45BB"/>
    <w:rsid w:val="00DC4A93"/>
    <w:rsid w:val="00DC75F6"/>
    <w:rsid w:val="00DD01AA"/>
    <w:rsid w:val="00DD0438"/>
    <w:rsid w:val="00DD0944"/>
    <w:rsid w:val="00DD1C0C"/>
    <w:rsid w:val="00DD24A8"/>
    <w:rsid w:val="00DD26DE"/>
    <w:rsid w:val="00DD2779"/>
    <w:rsid w:val="00DD2AC8"/>
    <w:rsid w:val="00DD3217"/>
    <w:rsid w:val="00DD4D16"/>
    <w:rsid w:val="00DD4FCC"/>
    <w:rsid w:val="00DD54D7"/>
    <w:rsid w:val="00DD65AC"/>
    <w:rsid w:val="00DD6D2E"/>
    <w:rsid w:val="00DD7487"/>
    <w:rsid w:val="00DD7CA3"/>
    <w:rsid w:val="00DE07AB"/>
    <w:rsid w:val="00DE0ECC"/>
    <w:rsid w:val="00DE1EDF"/>
    <w:rsid w:val="00DE2FF8"/>
    <w:rsid w:val="00DE3EC0"/>
    <w:rsid w:val="00DE403A"/>
    <w:rsid w:val="00DE4532"/>
    <w:rsid w:val="00DE47CF"/>
    <w:rsid w:val="00DE49FD"/>
    <w:rsid w:val="00DE5BBE"/>
    <w:rsid w:val="00DE6EE9"/>
    <w:rsid w:val="00DF0098"/>
    <w:rsid w:val="00DF06A9"/>
    <w:rsid w:val="00DF163A"/>
    <w:rsid w:val="00DF3EF3"/>
    <w:rsid w:val="00DF454E"/>
    <w:rsid w:val="00DF4945"/>
    <w:rsid w:val="00DF4DDF"/>
    <w:rsid w:val="00DF5CDA"/>
    <w:rsid w:val="00DF5DB2"/>
    <w:rsid w:val="00DF6461"/>
    <w:rsid w:val="00DF6638"/>
    <w:rsid w:val="00DF70E5"/>
    <w:rsid w:val="00E01BDA"/>
    <w:rsid w:val="00E041D4"/>
    <w:rsid w:val="00E050D9"/>
    <w:rsid w:val="00E05B2B"/>
    <w:rsid w:val="00E0624D"/>
    <w:rsid w:val="00E07398"/>
    <w:rsid w:val="00E074A5"/>
    <w:rsid w:val="00E079F0"/>
    <w:rsid w:val="00E07A62"/>
    <w:rsid w:val="00E07D4E"/>
    <w:rsid w:val="00E1019A"/>
    <w:rsid w:val="00E1038C"/>
    <w:rsid w:val="00E10549"/>
    <w:rsid w:val="00E110AB"/>
    <w:rsid w:val="00E11593"/>
    <w:rsid w:val="00E11A55"/>
    <w:rsid w:val="00E1228D"/>
    <w:rsid w:val="00E12B6B"/>
    <w:rsid w:val="00E12E19"/>
    <w:rsid w:val="00E130AB"/>
    <w:rsid w:val="00E13421"/>
    <w:rsid w:val="00E1413C"/>
    <w:rsid w:val="00E14F80"/>
    <w:rsid w:val="00E174E7"/>
    <w:rsid w:val="00E17B10"/>
    <w:rsid w:val="00E17C50"/>
    <w:rsid w:val="00E17D77"/>
    <w:rsid w:val="00E20581"/>
    <w:rsid w:val="00E20768"/>
    <w:rsid w:val="00E228B4"/>
    <w:rsid w:val="00E228FA"/>
    <w:rsid w:val="00E22E4F"/>
    <w:rsid w:val="00E23424"/>
    <w:rsid w:val="00E235C6"/>
    <w:rsid w:val="00E2395F"/>
    <w:rsid w:val="00E23B48"/>
    <w:rsid w:val="00E2466D"/>
    <w:rsid w:val="00E24856"/>
    <w:rsid w:val="00E24BC1"/>
    <w:rsid w:val="00E24F95"/>
    <w:rsid w:val="00E250FD"/>
    <w:rsid w:val="00E2542F"/>
    <w:rsid w:val="00E261C2"/>
    <w:rsid w:val="00E2633E"/>
    <w:rsid w:val="00E2705D"/>
    <w:rsid w:val="00E304B3"/>
    <w:rsid w:val="00E307C5"/>
    <w:rsid w:val="00E31DC5"/>
    <w:rsid w:val="00E32B4B"/>
    <w:rsid w:val="00E3427A"/>
    <w:rsid w:val="00E34A91"/>
    <w:rsid w:val="00E34F6B"/>
    <w:rsid w:val="00E35667"/>
    <w:rsid w:val="00E35A5B"/>
    <w:rsid w:val="00E3657D"/>
    <w:rsid w:val="00E36E53"/>
    <w:rsid w:val="00E372BB"/>
    <w:rsid w:val="00E37BE7"/>
    <w:rsid w:val="00E406E7"/>
    <w:rsid w:val="00E40BFA"/>
    <w:rsid w:val="00E41BC0"/>
    <w:rsid w:val="00E420DC"/>
    <w:rsid w:val="00E42221"/>
    <w:rsid w:val="00E43270"/>
    <w:rsid w:val="00E438D9"/>
    <w:rsid w:val="00E43A34"/>
    <w:rsid w:val="00E44C47"/>
    <w:rsid w:val="00E44D1B"/>
    <w:rsid w:val="00E46D7F"/>
    <w:rsid w:val="00E47FEC"/>
    <w:rsid w:val="00E50414"/>
    <w:rsid w:val="00E50C0C"/>
    <w:rsid w:val="00E50CBB"/>
    <w:rsid w:val="00E5175A"/>
    <w:rsid w:val="00E51834"/>
    <w:rsid w:val="00E51B58"/>
    <w:rsid w:val="00E51E6D"/>
    <w:rsid w:val="00E52378"/>
    <w:rsid w:val="00E52659"/>
    <w:rsid w:val="00E53623"/>
    <w:rsid w:val="00E536AD"/>
    <w:rsid w:val="00E53A2A"/>
    <w:rsid w:val="00E54EA3"/>
    <w:rsid w:val="00E561FE"/>
    <w:rsid w:val="00E5644E"/>
    <w:rsid w:val="00E61CE3"/>
    <w:rsid w:val="00E61D36"/>
    <w:rsid w:val="00E61FD3"/>
    <w:rsid w:val="00E63660"/>
    <w:rsid w:val="00E65E4E"/>
    <w:rsid w:val="00E66C34"/>
    <w:rsid w:val="00E67FF4"/>
    <w:rsid w:val="00E700C2"/>
    <w:rsid w:val="00E702EE"/>
    <w:rsid w:val="00E7087F"/>
    <w:rsid w:val="00E708FB"/>
    <w:rsid w:val="00E709A5"/>
    <w:rsid w:val="00E70EEF"/>
    <w:rsid w:val="00E7260F"/>
    <w:rsid w:val="00E734B0"/>
    <w:rsid w:val="00E73A74"/>
    <w:rsid w:val="00E73EC4"/>
    <w:rsid w:val="00E7499F"/>
    <w:rsid w:val="00E75B93"/>
    <w:rsid w:val="00E7618C"/>
    <w:rsid w:val="00E7633A"/>
    <w:rsid w:val="00E76B47"/>
    <w:rsid w:val="00E76E17"/>
    <w:rsid w:val="00E771D9"/>
    <w:rsid w:val="00E772DD"/>
    <w:rsid w:val="00E77DFE"/>
    <w:rsid w:val="00E77FE0"/>
    <w:rsid w:val="00E806EE"/>
    <w:rsid w:val="00E817E5"/>
    <w:rsid w:val="00E81869"/>
    <w:rsid w:val="00E82F46"/>
    <w:rsid w:val="00E83B24"/>
    <w:rsid w:val="00E8427F"/>
    <w:rsid w:val="00E843AA"/>
    <w:rsid w:val="00E8457E"/>
    <w:rsid w:val="00E868F7"/>
    <w:rsid w:val="00E86E4E"/>
    <w:rsid w:val="00E86EEA"/>
    <w:rsid w:val="00E870AB"/>
    <w:rsid w:val="00E87440"/>
    <w:rsid w:val="00E87A19"/>
    <w:rsid w:val="00E910F9"/>
    <w:rsid w:val="00E91723"/>
    <w:rsid w:val="00E91A47"/>
    <w:rsid w:val="00E93378"/>
    <w:rsid w:val="00E939D0"/>
    <w:rsid w:val="00E9536A"/>
    <w:rsid w:val="00E95506"/>
    <w:rsid w:val="00E955B8"/>
    <w:rsid w:val="00E95D2A"/>
    <w:rsid w:val="00E96630"/>
    <w:rsid w:val="00EA0607"/>
    <w:rsid w:val="00EA189B"/>
    <w:rsid w:val="00EA38FB"/>
    <w:rsid w:val="00EA47C6"/>
    <w:rsid w:val="00EA4EFB"/>
    <w:rsid w:val="00EA4F3E"/>
    <w:rsid w:val="00EA5923"/>
    <w:rsid w:val="00EA5E68"/>
    <w:rsid w:val="00EA65DA"/>
    <w:rsid w:val="00EA6F74"/>
    <w:rsid w:val="00EA73C9"/>
    <w:rsid w:val="00EA754A"/>
    <w:rsid w:val="00EA7EDD"/>
    <w:rsid w:val="00EB005D"/>
    <w:rsid w:val="00EB0FB9"/>
    <w:rsid w:val="00EB11A0"/>
    <w:rsid w:val="00EB124C"/>
    <w:rsid w:val="00EB200C"/>
    <w:rsid w:val="00EB2592"/>
    <w:rsid w:val="00EB5A7D"/>
    <w:rsid w:val="00EB5D97"/>
    <w:rsid w:val="00EB6675"/>
    <w:rsid w:val="00EB70CC"/>
    <w:rsid w:val="00EB7EF8"/>
    <w:rsid w:val="00EC017C"/>
    <w:rsid w:val="00EC0CFD"/>
    <w:rsid w:val="00EC1120"/>
    <w:rsid w:val="00EC172A"/>
    <w:rsid w:val="00EC25D7"/>
    <w:rsid w:val="00EC2830"/>
    <w:rsid w:val="00EC361D"/>
    <w:rsid w:val="00EC3879"/>
    <w:rsid w:val="00EC489A"/>
    <w:rsid w:val="00EC4E79"/>
    <w:rsid w:val="00EC4E9D"/>
    <w:rsid w:val="00EC5797"/>
    <w:rsid w:val="00EC6088"/>
    <w:rsid w:val="00EC64BE"/>
    <w:rsid w:val="00EC659B"/>
    <w:rsid w:val="00EC7E93"/>
    <w:rsid w:val="00ED08F6"/>
    <w:rsid w:val="00ED0CA9"/>
    <w:rsid w:val="00ED0EB1"/>
    <w:rsid w:val="00ED35E5"/>
    <w:rsid w:val="00ED35F0"/>
    <w:rsid w:val="00ED3797"/>
    <w:rsid w:val="00ED4699"/>
    <w:rsid w:val="00ED49C0"/>
    <w:rsid w:val="00ED4E8D"/>
    <w:rsid w:val="00ED5321"/>
    <w:rsid w:val="00ED7917"/>
    <w:rsid w:val="00ED79E1"/>
    <w:rsid w:val="00ED7A2A"/>
    <w:rsid w:val="00EE01FF"/>
    <w:rsid w:val="00EE02E3"/>
    <w:rsid w:val="00EE1916"/>
    <w:rsid w:val="00EE20D9"/>
    <w:rsid w:val="00EE31FF"/>
    <w:rsid w:val="00EE4255"/>
    <w:rsid w:val="00EE4850"/>
    <w:rsid w:val="00EE4AB0"/>
    <w:rsid w:val="00EE4CE2"/>
    <w:rsid w:val="00EE5289"/>
    <w:rsid w:val="00EE599F"/>
    <w:rsid w:val="00EE5F82"/>
    <w:rsid w:val="00EE6307"/>
    <w:rsid w:val="00EE644D"/>
    <w:rsid w:val="00EE6564"/>
    <w:rsid w:val="00EE677D"/>
    <w:rsid w:val="00EE7135"/>
    <w:rsid w:val="00EF0321"/>
    <w:rsid w:val="00EF178D"/>
    <w:rsid w:val="00EF18F7"/>
    <w:rsid w:val="00EF1D7F"/>
    <w:rsid w:val="00EF20AE"/>
    <w:rsid w:val="00EF3E2E"/>
    <w:rsid w:val="00EF5BDB"/>
    <w:rsid w:val="00EF64A1"/>
    <w:rsid w:val="00EF7BED"/>
    <w:rsid w:val="00F00619"/>
    <w:rsid w:val="00F02124"/>
    <w:rsid w:val="00F028FA"/>
    <w:rsid w:val="00F0320F"/>
    <w:rsid w:val="00F0482B"/>
    <w:rsid w:val="00F06442"/>
    <w:rsid w:val="00F06822"/>
    <w:rsid w:val="00F06890"/>
    <w:rsid w:val="00F07FD9"/>
    <w:rsid w:val="00F101DC"/>
    <w:rsid w:val="00F10368"/>
    <w:rsid w:val="00F11DD2"/>
    <w:rsid w:val="00F12C3A"/>
    <w:rsid w:val="00F134D1"/>
    <w:rsid w:val="00F1355F"/>
    <w:rsid w:val="00F15E04"/>
    <w:rsid w:val="00F1614F"/>
    <w:rsid w:val="00F161C0"/>
    <w:rsid w:val="00F16488"/>
    <w:rsid w:val="00F16F4D"/>
    <w:rsid w:val="00F2009C"/>
    <w:rsid w:val="00F2034A"/>
    <w:rsid w:val="00F20DA4"/>
    <w:rsid w:val="00F2138F"/>
    <w:rsid w:val="00F21479"/>
    <w:rsid w:val="00F216B8"/>
    <w:rsid w:val="00F23685"/>
    <w:rsid w:val="00F237B2"/>
    <w:rsid w:val="00F23933"/>
    <w:rsid w:val="00F24119"/>
    <w:rsid w:val="00F24FAB"/>
    <w:rsid w:val="00F2653A"/>
    <w:rsid w:val="00F269CF"/>
    <w:rsid w:val="00F26ABD"/>
    <w:rsid w:val="00F27E2C"/>
    <w:rsid w:val="00F30EA9"/>
    <w:rsid w:val="00F31737"/>
    <w:rsid w:val="00F31C4C"/>
    <w:rsid w:val="00F31E26"/>
    <w:rsid w:val="00F31F56"/>
    <w:rsid w:val="00F32035"/>
    <w:rsid w:val="00F32255"/>
    <w:rsid w:val="00F355BB"/>
    <w:rsid w:val="00F35AC2"/>
    <w:rsid w:val="00F35D6A"/>
    <w:rsid w:val="00F368F7"/>
    <w:rsid w:val="00F36C90"/>
    <w:rsid w:val="00F36FBE"/>
    <w:rsid w:val="00F401FA"/>
    <w:rsid w:val="00F408EB"/>
    <w:rsid w:val="00F40E75"/>
    <w:rsid w:val="00F41899"/>
    <w:rsid w:val="00F42584"/>
    <w:rsid w:val="00F42CD9"/>
    <w:rsid w:val="00F432B4"/>
    <w:rsid w:val="00F44C66"/>
    <w:rsid w:val="00F45D39"/>
    <w:rsid w:val="00F46E05"/>
    <w:rsid w:val="00F47623"/>
    <w:rsid w:val="00F47D43"/>
    <w:rsid w:val="00F502C8"/>
    <w:rsid w:val="00F504B1"/>
    <w:rsid w:val="00F50B38"/>
    <w:rsid w:val="00F51733"/>
    <w:rsid w:val="00F517B9"/>
    <w:rsid w:val="00F525E6"/>
    <w:rsid w:val="00F52936"/>
    <w:rsid w:val="00F5298F"/>
    <w:rsid w:val="00F52CDD"/>
    <w:rsid w:val="00F52FF1"/>
    <w:rsid w:val="00F53BFC"/>
    <w:rsid w:val="00F54083"/>
    <w:rsid w:val="00F543F2"/>
    <w:rsid w:val="00F55226"/>
    <w:rsid w:val="00F55331"/>
    <w:rsid w:val="00F57DA4"/>
    <w:rsid w:val="00F611C7"/>
    <w:rsid w:val="00F613D8"/>
    <w:rsid w:val="00F61810"/>
    <w:rsid w:val="00F61F67"/>
    <w:rsid w:val="00F62034"/>
    <w:rsid w:val="00F62FC4"/>
    <w:rsid w:val="00F63527"/>
    <w:rsid w:val="00F63FD7"/>
    <w:rsid w:val="00F64766"/>
    <w:rsid w:val="00F6540A"/>
    <w:rsid w:val="00F65547"/>
    <w:rsid w:val="00F6663E"/>
    <w:rsid w:val="00F66AAE"/>
    <w:rsid w:val="00F66F29"/>
    <w:rsid w:val="00F677CB"/>
    <w:rsid w:val="00F6792D"/>
    <w:rsid w:val="00F67B04"/>
    <w:rsid w:val="00F67E61"/>
    <w:rsid w:val="00F67F29"/>
    <w:rsid w:val="00F701C3"/>
    <w:rsid w:val="00F707CA"/>
    <w:rsid w:val="00F72286"/>
    <w:rsid w:val="00F722AD"/>
    <w:rsid w:val="00F72D9F"/>
    <w:rsid w:val="00F7531A"/>
    <w:rsid w:val="00F76440"/>
    <w:rsid w:val="00F764FC"/>
    <w:rsid w:val="00F76938"/>
    <w:rsid w:val="00F76CDC"/>
    <w:rsid w:val="00F77DE3"/>
    <w:rsid w:val="00F800C6"/>
    <w:rsid w:val="00F805B8"/>
    <w:rsid w:val="00F8122C"/>
    <w:rsid w:val="00F8201C"/>
    <w:rsid w:val="00F82304"/>
    <w:rsid w:val="00F8239F"/>
    <w:rsid w:val="00F82545"/>
    <w:rsid w:val="00F84022"/>
    <w:rsid w:val="00F844A7"/>
    <w:rsid w:val="00F908BF"/>
    <w:rsid w:val="00F91196"/>
    <w:rsid w:val="00F9187B"/>
    <w:rsid w:val="00F92730"/>
    <w:rsid w:val="00F92CD2"/>
    <w:rsid w:val="00F93739"/>
    <w:rsid w:val="00F93AF5"/>
    <w:rsid w:val="00F94F24"/>
    <w:rsid w:val="00F968AA"/>
    <w:rsid w:val="00F96DF4"/>
    <w:rsid w:val="00F96FCE"/>
    <w:rsid w:val="00F974F9"/>
    <w:rsid w:val="00FA0803"/>
    <w:rsid w:val="00FA0EF0"/>
    <w:rsid w:val="00FA4751"/>
    <w:rsid w:val="00FA483C"/>
    <w:rsid w:val="00FA5386"/>
    <w:rsid w:val="00FA5CA1"/>
    <w:rsid w:val="00FA72F6"/>
    <w:rsid w:val="00FA77A1"/>
    <w:rsid w:val="00FA7920"/>
    <w:rsid w:val="00FA7DF3"/>
    <w:rsid w:val="00FA7FB4"/>
    <w:rsid w:val="00FB0277"/>
    <w:rsid w:val="00FB057D"/>
    <w:rsid w:val="00FB1AF9"/>
    <w:rsid w:val="00FB216F"/>
    <w:rsid w:val="00FB2B5B"/>
    <w:rsid w:val="00FB3061"/>
    <w:rsid w:val="00FB3873"/>
    <w:rsid w:val="00FB4FCB"/>
    <w:rsid w:val="00FB516F"/>
    <w:rsid w:val="00FB5A18"/>
    <w:rsid w:val="00FB63FD"/>
    <w:rsid w:val="00FB652C"/>
    <w:rsid w:val="00FB7C82"/>
    <w:rsid w:val="00FC67A0"/>
    <w:rsid w:val="00FC68B7"/>
    <w:rsid w:val="00FC6CB6"/>
    <w:rsid w:val="00FD0373"/>
    <w:rsid w:val="00FD062D"/>
    <w:rsid w:val="00FD0944"/>
    <w:rsid w:val="00FD1383"/>
    <w:rsid w:val="00FD1708"/>
    <w:rsid w:val="00FD2A63"/>
    <w:rsid w:val="00FD2FD8"/>
    <w:rsid w:val="00FD3AA4"/>
    <w:rsid w:val="00FD3DA6"/>
    <w:rsid w:val="00FD691F"/>
    <w:rsid w:val="00FD7009"/>
    <w:rsid w:val="00FD7C12"/>
    <w:rsid w:val="00FE01A8"/>
    <w:rsid w:val="00FE089A"/>
    <w:rsid w:val="00FE21E3"/>
    <w:rsid w:val="00FE27D3"/>
    <w:rsid w:val="00FE2FD8"/>
    <w:rsid w:val="00FE39AF"/>
    <w:rsid w:val="00FE4652"/>
    <w:rsid w:val="00FE4D32"/>
    <w:rsid w:val="00FE54AE"/>
    <w:rsid w:val="00FE5F89"/>
    <w:rsid w:val="00FE660C"/>
    <w:rsid w:val="00FF0318"/>
    <w:rsid w:val="00FF0642"/>
    <w:rsid w:val="00FF21C9"/>
    <w:rsid w:val="00FF2518"/>
    <w:rsid w:val="00FF4C7A"/>
    <w:rsid w:val="00FF4CE4"/>
    <w:rsid w:val="00FF5408"/>
    <w:rsid w:val="00FF551B"/>
    <w:rsid w:val="00FF68BA"/>
    <w:rsid w:val="0373D205"/>
    <w:rsid w:val="051D1017"/>
    <w:rsid w:val="062EF89A"/>
    <w:rsid w:val="072B6412"/>
    <w:rsid w:val="0824EE5A"/>
    <w:rsid w:val="0958AA4B"/>
    <w:rsid w:val="09F2641E"/>
    <w:rsid w:val="0BAA7F3F"/>
    <w:rsid w:val="0C84FD10"/>
    <w:rsid w:val="0EF2756A"/>
    <w:rsid w:val="0EF7A081"/>
    <w:rsid w:val="0F137E1B"/>
    <w:rsid w:val="10C90770"/>
    <w:rsid w:val="11114494"/>
    <w:rsid w:val="116411B1"/>
    <w:rsid w:val="14DF3C04"/>
    <w:rsid w:val="151A9CB2"/>
    <w:rsid w:val="1658C391"/>
    <w:rsid w:val="16E07D62"/>
    <w:rsid w:val="17E50F46"/>
    <w:rsid w:val="1A0783A3"/>
    <w:rsid w:val="1C011CE1"/>
    <w:rsid w:val="1DC1E0A5"/>
    <w:rsid w:val="1FA08C39"/>
    <w:rsid w:val="1FB2B3F1"/>
    <w:rsid w:val="2480E8F8"/>
    <w:rsid w:val="252FAF16"/>
    <w:rsid w:val="273562CB"/>
    <w:rsid w:val="298C2A3E"/>
    <w:rsid w:val="2A8D7AA8"/>
    <w:rsid w:val="2C542F09"/>
    <w:rsid w:val="2C61D1DA"/>
    <w:rsid w:val="2CD64142"/>
    <w:rsid w:val="2D1C0B2A"/>
    <w:rsid w:val="2DC91A85"/>
    <w:rsid w:val="2FA1B041"/>
    <w:rsid w:val="34121796"/>
    <w:rsid w:val="3422CB9B"/>
    <w:rsid w:val="34EF675E"/>
    <w:rsid w:val="35C6A0E3"/>
    <w:rsid w:val="39726A87"/>
    <w:rsid w:val="3BFB4BA0"/>
    <w:rsid w:val="3C12CC29"/>
    <w:rsid w:val="3C8DFFB3"/>
    <w:rsid w:val="3CC6B1EA"/>
    <w:rsid w:val="3D24E35E"/>
    <w:rsid w:val="3D3A9670"/>
    <w:rsid w:val="3F631F7D"/>
    <w:rsid w:val="40DFD4DD"/>
    <w:rsid w:val="416DF81E"/>
    <w:rsid w:val="4311BB13"/>
    <w:rsid w:val="44C8C74A"/>
    <w:rsid w:val="4A993277"/>
    <w:rsid w:val="4B6E1C8B"/>
    <w:rsid w:val="4EC9E500"/>
    <w:rsid w:val="50A62D4D"/>
    <w:rsid w:val="51929B74"/>
    <w:rsid w:val="5266B521"/>
    <w:rsid w:val="530EEAA1"/>
    <w:rsid w:val="53CC37DD"/>
    <w:rsid w:val="5448EC20"/>
    <w:rsid w:val="55CE2E4A"/>
    <w:rsid w:val="5706A39D"/>
    <w:rsid w:val="571C5BA6"/>
    <w:rsid w:val="5925C216"/>
    <w:rsid w:val="594F77F3"/>
    <w:rsid w:val="5C7F6765"/>
    <w:rsid w:val="62686ED2"/>
    <w:rsid w:val="629C2A60"/>
    <w:rsid w:val="63D00D1E"/>
    <w:rsid w:val="64F0778C"/>
    <w:rsid w:val="6577470E"/>
    <w:rsid w:val="67500BF5"/>
    <w:rsid w:val="6C94E200"/>
    <w:rsid w:val="6DBA66E8"/>
    <w:rsid w:val="6E3019DD"/>
    <w:rsid w:val="6EDD1356"/>
    <w:rsid w:val="7122DCEF"/>
    <w:rsid w:val="74CC1FF9"/>
    <w:rsid w:val="751237F6"/>
    <w:rsid w:val="767E5399"/>
    <w:rsid w:val="76DE8575"/>
    <w:rsid w:val="77F2D7E6"/>
    <w:rsid w:val="78891CE2"/>
    <w:rsid w:val="790703E0"/>
    <w:rsid w:val="7A4024C1"/>
    <w:rsid w:val="7D5C8911"/>
    <w:rsid w:val="7D7BE659"/>
    <w:rsid w:val="7D882AA0"/>
    <w:rsid w:val="7FD6D7A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A807"/>
  <w15:docId w15:val="{A8B6C7EC-76C3-4C44-93D7-8549410A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rsid w:val="009F30D2"/>
    <w:rPr>
      <w:lang w:val="en-GB" w:eastAsia="en-US"/>
    </w:rPr>
  </w:style>
  <w:style w:type="character" w:customStyle="1" w:styleId="Heading1Char">
    <w:name w:val="Heading 1 Char"/>
    <w:aliases w:val="Table_G Char"/>
    <w:basedOn w:val="DefaultParagraphFont"/>
    <w:link w:val="Heading1"/>
    <w:rsid w:val="009F30D2"/>
    <w:rPr>
      <w:lang w:val="en-GB" w:eastAsia="en-US"/>
    </w:rPr>
  </w:style>
  <w:style w:type="character" w:customStyle="1" w:styleId="Heading2Char">
    <w:name w:val="Heading 2 Char"/>
    <w:basedOn w:val="DefaultParagraphFont"/>
    <w:link w:val="Heading2"/>
    <w:semiHidden/>
    <w:rsid w:val="009F30D2"/>
    <w:rPr>
      <w:lang w:val="en-GB" w:eastAsia="en-US"/>
    </w:rPr>
  </w:style>
  <w:style w:type="character" w:customStyle="1" w:styleId="Heading3Char">
    <w:name w:val="Heading 3 Char"/>
    <w:basedOn w:val="DefaultParagraphFont"/>
    <w:link w:val="Heading3"/>
    <w:semiHidden/>
    <w:rsid w:val="009F30D2"/>
    <w:rPr>
      <w:lang w:val="en-GB" w:eastAsia="en-US"/>
    </w:rPr>
  </w:style>
  <w:style w:type="character" w:customStyle="1" w:styleId="Heading4Char">
    <w:name w:val="Heading 4 Char"/>
    <w:basedOn w:val="DefaultParagraphFont"/>
    <w:link w:val="Heading4"/>
    <w:semiHidden/>
    <w:rsid w:val="009F30D2"/>
    <w:rPr>
      <w:lang w:val="en-GB" w:eastAsia="en-US"/>
    </w:rPr>
  </w:style>
  <w:style w:type="character" w:customStyle="1" w:styleId="Heading5Char">
    <w:name w:val="Heading 5 Char"/>
    <w:basedOn w:val="DefaultParagraphFont"/>
    <w:link w:val="Heading5"/>
    <w:semiHidden/>
    <w:rsid w:val="009F30D2"/>
    <w:rPr>
      <w:lang w:val="en-GB" w:eastAsia="en-US"/>
    </w:rPr>
  </w:style>
  <w:style w:type="character" w:customStyle="1" w:styleId="Heading6Char">
    <w:name w:val="Heading 6 Char"/>
    <w:basedOn w:val="DefaultParagraphFont"/>
    <w:link w:val="Heading6"/>
    <w:semiHidden/>
    <w:rsid w:val="009F30D2"/>
    <w:rPr>
      <w:lang w:val="en-GB" w:eastAsia="en-US"/>
    </w:rPr>
  </w:style>
  <w:style w:type="character" w:customStyle="1" w:styleId="Heading7Char">
    <w:name w:val="Heading 7 Char"/>
    <w:basedOn w:val="DefaultParagraphFont"/>
    <w:link w:val="Heading7"/>
    <w:semiHidden/>
    <w:rsid w:val="009F30D2"/>
    <w:rPr>
      <w:lang w:val="en-GB" w:eastAsia="en-US"/>
    </w:rPr>
  </w:style>
  <w:style w:type="character" w:customStyle="1" w:styleId="Heading8Char">
    <w:name w:val="Heading 8 Char"/>
    <w:basedOn w:val="DefaultParagraphFont"/>
    <w:link w:val="Heading8"/>
    <w:semiHidden/>
    <w:rsid w:val="009F30D2"/>
    <w:rPr>
      <w:lang w:val="en-GB" w:eastAsia="en-US"/>
    </w:rPr>
  </w:style>
  <w:style w:type="character" w:customStyle="1" w:styleId="Heading9Char">
    <w:name w:val="Heading 9 Char"/>
    <w:basedOn w:val="DefaultParagraphFont"/>
    <w:link w:val="Heading9"/>
    <w:semiHidden/>
    <w:rsid w:val="009F30D2"/>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9F30D2"/>
    <w:rPr>
      <w:b/>
      <w:sz w:val="28"/>
      <w:lang w:val="en-GB" w:eastAsia="en-US"/>
    </w:r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f"/>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9F30D2"/>
    <w:pPr>
      <w:suppressAutoHyphens w:val="0"/>
      <w:spacing w:after="160" w:line="240" w:lineRule="exact"/>
    </w:pPr>
    <w:rPr>
      <w:sz w:val="18"/>
      <w:vertAlign w:val="superscript"/>
      <w:lang w:val="fr-FR" w:eastAsia="fr-FR"/>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F30D2"/>
    <w:rPr>
      <w:b/>
      <w:sz w:val="18"/>
      <w:lang w:val="en-GB" w:eastAsia="en-US"/>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601E7E"/>
    <w:rPr>
      <w:color w:val="0000FF"/>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uiPriority w:val="99"/>
    <w:rsid w:val="009F30D2"/>
    <w:rPr>
      <w:sz w:val="18"/>
      <w:lang w:val="en-GB" w:eastAsia="en-US"/>
    </w:rPr>
  </w:style>
  <w:style w:type="paragraph" w:styleId="EndnoteText">
    <w:name w:val="endnote text"/>
    <w:aliases w:val="2_G"/>
    <w:basedOn w:val="FootnoteText"/>
    <w:link w:val="EndnoteTextChar"/>
    <w:qFormat/>
    <w:rsid w:val="00CF0214"/>
  </w:style>
  <w:style w:type="character" w:customStyle="1" w:styleId="EndnoteTextChar">
    <w:name w:val="Endnote Text Char"/>
    <w:aliases w:val="2_G Char"/>
    <w:basedOn w:val="DefaultParagraphFont"/>
    <w:link w:val="EndnoteText"/>
    <w:rsid w:val="009F30D2"/>
    <w:rPr>
      <w:sz w:val="18"/>
      <w:lang w:val="en-GB" w:eastAsia="en-US"/>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character" w:customStyle="1" w:styleId="FooterChar">
    <w:name w:val="Footer Char"/>
    <w:aliases w:val="3_G Char"/>
    <w:basedOn w:val="DefaultParagraphFont"/>
    <w:link w:val="Footer"/>
    <w:rsid w:val="009F30D2"/>
    <w:rPr>
      <w:sz w:val="16"/>
      <w:lang w:val="en-GB" w:eastAsia="en-US"/>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9F30D2"/>
    <w:rPr>
      <w:b/>
      <w:sz w:val="24"/>
      <w:lang w:val="en-GB" w:eastAsia="en-US"/>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ParaNoG">
    <w:name w:val="_ParaNo._G"/>
    <w:basedOn w:val="SingleTxtG"/>
    <w:qFormat/>
    <w:rsid w:val="009F30D2"/>
    <w:pPr>
      <w:tabs>
        <w:tab w:val="num" w:pos="0"/>
        <w:tab w:val="left" w:pos="1701"/>
        <w:tab w:val="left" w:pos="2268"/>
      </w:tabs>
      <w:kinsoku w:val="0"/>
      <w:overflowPunct w:val="0"/>
      <w:autoSpaceDE w:val="0"/>
      <w:autoSpaceDN w:val="0"/>
      <w:adjustRightInd w:val="0"/>
      <w:snapToGrid w:val="0"/>
    </w:pPr>
    <w:rPr>
      <w:rFonts w:eastAsiaTheme="minorHAnsi"/>
    </w:rPr>
  </w:style>
  <w:style w:type="character" w:styleId="CommentReference">
    <w:name w:val="annotation reference"/>
    <w:basedOn w:val="DefaultParagraphFont"/>
    <w:uiPriority w:val="99"/>
    <w:unhideWhenUsed/>
    <w:rsid w:val="009F30D2"/>
    <w:rPr>
      <w:sz w:val="16"/>
      <w:szCs w:val="16"/>
    </w:rPr>
  </w:style>
  <w:style w:type="paragraph" w:styleId="CommentText">
    <w:name w:val="annotation text"/>
    <w:basedOn w:val="Normal"/>
    <w:link w:val="CommentTextChar"/>
    <w:uiPriority w:val="99"/>
    <w:unhideWhenUsed/>
    <w:rsid w:val="009F30D2"/>
    <w:pPr>
      <w:spacing w:line="240" w:lineRule="auto"/>
    </w:pPr>
  </w:style>
  <w:style w:type="character" w:customStyle="1" w:styleId="CommentTextChar">
    <w:name w:val="Comment Text Char"/>
    <w:basedOn w:val="DefaultParagraphFont"/>
    <w:link w:val="CommentText"/>
    <w:uiPriority w:val="99"/>
    <w:rsid w:val="009F30D2"/>
    <w:rPr>
      <w:lang w:val="en-GB" w:eastAsia="en-US"/>
    </w:rPr>
  </w:style>
  <w:style w:type="character" w:customStyle="1" w:styleId="CommentSubjectChar">
    <w:name w:val="Comment Subject Char"/>
    <w:basedOn w:val="CommentTextChar"/>
    <w:link w:val="CommentSubject"/>
    <w:semiHidden/>
    <w:rsid w:val="009F30D2"/>
    <w:rPr>
      <w:b/>
      <w:bCs/>
      <w:lang w:val="en-GB" w:eastAsia="en-US"/>
    </w:rPr>
  </w:style>
  <w:style w:type="paragraph" w:styleId="CommentSubject">
    <w:name w:val="annotation subject"/>
    <w:basedOn w:val="CommentText"/>
    <w:next w:val="CommentText"/>
    <w:link w:val="CommentSubjectChar"/>
    <w:semiHidden/>
    <w:unhideWhenUsed/>
    <w:rsid w:val="009F30D2"/>
    <w:rPr>
      <w:b/>
      <w:bCs/>
    </w:rPr>
  </w:style>
  <w:style w:type="paragraph" w:styleId="ListParagraph">
    <w:name w:val="List Paragraph"/>
    <w:basedOn w:val="Normal"/>
    <w:uiPriority w:val="34"/>
    <w:qFormat/>
    <w:rsid w:val="009F30D2"/>
    <w:pPr>
      <w:ind w:left="720"/>
      <w:contextualSpacing/>
    </w:pPr>
  </w:style>
  <w:style w:type="character" w:customStyle="1" w:styleId="superscript">
    <w:name w:val="superscript"/>
    <w:basedOn w:val="DefaultParagraphFont"/>
    <w:rsid w:val="009F30D2"/>
  </w:style>
  <w:style w:type="character" w:styleId="Mention">
    <w:name w:val="Mention"/>
    <w:basedOn w:val="DefaultParagraphFont"/>
    <w:uiPriority w:val="99"/>
    <w:unhideWhenUsed/>
    <w:rsid w:val="009F30D2"/>
    <w:rPr>
      <w:color w:val="2B579A"/>
      <w:shd w:val="clear" w:color="auto" w:fill="E1DFDD"/>
    </w:rPr>
  </w:style>
  <w:style w:type="character" w:customStyle="1" w:styleId="cf01">
    <w:name w:val="cf01"/>
    <w:basedOn w:val="DefaultParagraphFont"/>
    <w:rsid w:val="009F30D2"/>
    <w:rPr>
      <w:rFonts w:ascii="Segoe UI" w:hAnsi="Segoe UI" w:cs="Segoe UI" w:hint="default"/>
      <w:sz w:val="18"/>
      <w:szCs w:val="18"/>
    </w:rPr>
  </w:style>
  <w:style w:type="character" w:customStyle="1" w:styleId="normaltextrun">
    <w:name w:val="normaltextrun"/>
    <w:basedOn w:val="DefaultParagraphFont"/>
    <w:rsid w:val="009F30D2"/>
  </w:style>
  <w:style w:type="character" w:customStyle="1" w:styleId="eop">
    <w:name w:val="eop"/>
    <w:basedOn w:val="DefaultParagraphFont"/>
    <w:rsid w:val="009F30D2"/>
  </w:style>
  <w:style w:type="character" w:styleId="UnresolvedMention">
    <w:name w:val="Unresolved Mention"/>
    <w:basedOn w:val="DefaultParagraphFont"/>
    <w:uiPriority w:val="99"/>
    <w:semiHidden/>
    <w:unhideWhenUsed/>
    <w:rsid w:val="00BC739E"/>
    <w:rPr>
      <w:color w:val="605E5C"/>
      <w:shd w:val="clear" w:color="auto" w:fill="E1DFDD"/>
    </w:rPr>
  </w:style>
  <w:style w:type="paragraph" w:styleId="Revision">
    <w:name w:val="Revision"/>
    <w:hidden/>
    <w:uiPriority w:val="99"/>
    <w:semiHidden/>
    <w:rsid w:val="00D00A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9730">
      <w:bodyDiv w:val="1"/>
      <w:marLeft w:val="0"/>
      <w:marRight w:val="0"/>
      <w:marTop w:val="0"/>
      <w:marBottom w:val="0"/>
      <w:divBdr>
        <w:top w:val="none" w:sz="0" w:space="0" w:color="auto"/>
        <w:left w:val="none" w:sz="0" w:space="0" w:color="auto"/>
        <w:bottom w:val="none" w:sz="0" w:space="0" w:color="auto"/>
        <w:right w:val="none" w:sz="0" w:space="0" w:color="auto"/>
      </w:divBdr>
    </w:div>
    <w:div w:id="906651742">
      <w:bodyDiv w:val="1"/>
      <w:marLeft w:val="0"/>
      <w:marRight w:val="0"/>
      <w:marTop w:val="0"/>
      <w:marBottom w:val="0"/>
      <w:divBdr>
        <w:top w:val="none" w:sz="0" w:space="0" w:color="auto"/>
        <w:left w:val="none" w:sz="0" w:space="0" w:color="auto"/>
        <w:bottom w:val="none" w:sz="0" w:space="0" w:color="auto"/>
        <w:right w:val="none" w:sz="0" w:space="0" w:color="auto"/>
      </w:divBdr>
    </w:div>
    <w:div w:id="1509321052">
      <w:bodyDiv w:val="1"/>
      <w:marLeft w:val="0"/>
      <w:marRight w:val="0"/>
      <w:marTop w:val="0"/>
      <w:marBottom w:val="0"/>
      <w:divBdr>
        <w:top w:val="none" w:sz="0" w:space="0" w:color="auto"/>
        <w:left w:val="none" w:sz="0" w:space="0" w:color="auto"/>
        <w:bottom w:val="none" w:sz="0" w:space="0" w:color="auto"/>
        <w:right w:val="none" w:sz="0" w:space="0" w:color="auto"/>
      </w:divBdr>
    </w:div>
    <w:div w:id="15855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reliefweb.int/report/myanmar/myanmar-earthquake-flash-update-2-31-march-2025" TargetMode="External"/><Relationship Id="rId2" Type="http://schemas.openxmlformats.org/officeDocument/2006/relationships/hyperlink" Target="https://bangkok.ohchr.org/myanmar/" TargetMode="External"/><Relationship Id="rId1" Type="http://schemas.openxmlformats.org/officeDocument/2006/relationships/hyperlink" Target="https://www.ohchr.org/en/press-releases/2025/04/myanmar-military-actions-compound-dire-" TargetMode="External"/><Relationship Id="rId6" Type="http://schemas.openxmlformats.org/officeDocument/2006/relationships/hyperlink" Target="https://reliefweb.int/report/myanmar/myanmar-health-cluster-bulletin-february-2025" TargetMode="External"/><Relationship Id="rId5" Type="http://schemas.openxmlformats.org/officeDocument/2006/relationships/hyperlink" Target="https://www.priceofwar.org/#/simulation/10000/MMR/2022" TargetMode="External"/><Relationship Id="rId4" Type="http://schemas.openxmlformats.org/officeDocument/2006/relationships/hyperlink" Target="https://thailand.iom.int/sites/g/files/tmzbdl1371/files/documents/2024-10/overview-of-myanmar-nationals-in-thailand-october-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Emailsubject xmlns="fa1020ff-48ad-4b90-98f4-7161a6f3b630"> Posting report today at 3pm</Emailsubject>
    <Sentby xmlns="fa1020ff-48ad-4b90-98f4-7161a6f3b630">
      <UserInfo>
        <DisplayName>Jacqui Zalcberg</DisplayName>
        <AccountId>322</AccountId>
        <AccountType/>
      </UserInfo>
    </Sent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612F-AFED-4164-8AEC-C9EEA6A2E05F}">
  <ds:schemaRefs>
    <ds:schemaRef ds:uri="http://schemas.openxmlformats.org/officeDocument/2006/bibliography"/>
  </ds:schemaRefs>
</ds:datastoreItem>
</file>

<file path=customXml/itemProps2.xml><?xml version="1.0" encoding="utf-8"?>
<ds:datastoreItem xmlns:ds="http://schemas.openxmlformats.org/officeDocument/2006/customXml" ds:itemID="{ADA1CF1C-37A4-442C-95A5-44774294506F}"/>
</file>

<file path=customXml/itemProps3.xml><?xml version="1.0" encoding="utf-8"?>
<ds:datastoreItem xmlns:ds="http://schemas.openxmlformats.org/officeDocument/2006/customXml" ds:itemID="{47F50AD5-CE0F-4608-BC49-0E026BA62C03}">
  <ds:schemaRefs>
    <ds:schemaRef ds:uri="http://schemas.microsoft.com/office/2006/metadata/properties"/>
    <ds:schemaRef ds:uri="http://schemas.microsoft.com/office/infopath/2007/PartnerControls"/>
    <ds:schemaRef ds:uri="61c9741b-69a2-4d84-8b99-4eeb4476a6c4"/>
    <ds:schemaRef ds:uri="81c6a48b-c78d-4854-b604-67c820c754cb"/>
  </ds:schemaRefs>
</ds:datastoreItem>
</file>

<file path=customXml/itemProps4.xml><?xml version="1.0" encoding="utf-8"?>
<ds:datastoreItem xmlns:ds="http://schemas.openxmlformats.org/officeDocument/2006/customXml" ds:itemID="{B6F69364-4A8C-43AC-9B1E-F312FDB25E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2</TotalTime>
  <Pages>15</Pages>
  <Words>7554</Words>
  <Characters>46911</Characters>
  <Application>Microsoft Office Word</Application>
  <DocSecurity>0</DocSecurity>
  <Lines>689</Lines>
  <Paragraphs>138</Paragraphs>
  <ScaleCrop>false</ScaleCrop>
  <HeadingPairs>
    <vt:vector size="2" baseType="variant">
      <vt:variant>
        <vt:lpstr>Title</vt:lpstr>
      </vt:variant>
      <vt:variant>
        <vt:i4>1</vt:i4>
      </vt:variant>
    </vt:vector>
  </HeadingPairs>
  <TitlesOfParts>
    <vt:vector size="1" baseType="lpstr">
      <vt:lpstr>A/HRC/57/56</vt:lpstr>
    </vt:vector>
  </TitlesOfParts>
  <Company>CSD</Company>
  <LinksUpToDate>false</LinksUpToDate>
  <CharactersWithSpaces>54327</CharactersWithSpaces>
  <SharedDoc>false</SharedDoc>
  <HLinks>
    <vt:vector size="30" baseType="variant">
      <vt:variant>
        <vt:i4>3014705</vt:i4>
      </vt:variant>
      <vt:variant>
        <vt:i4>12</vt:i4>
      </vt:variant>
      <vt:variant>
        <vt:i4>0</vt:i4>
      </vt:variant>
      <vt:variant>
        <vt:i4>5</vt:i4>
      </vt:variant>
      <vt:variant>
        <vt:lpwstr>https://thailand.iom.int/sites/g/files/tmzbdl1371/files/documents/2024-10/overview-of-myanmar-nationals-in-thailand-october-24.pdf</vt:lpwstr>
      </vt:variant>
      <vt:variant>
        <vt:lpwstr/>
      </vt:variant>
      <vt:variant>
        <vt:i4>196674</vt:i4>
      </vt:variant>
      <vt:variant>
        <vt:i4>9</vt:i4>
      </vt:variant>
      <vt:variant>
        <vt:i4>0</vt:i4>
      </vt:variant>
      <vt:variant>
        <vt:i4>5</vt:i4>
      </vt:variant>
      <vt:variant>
        <vt:lpwstr>https://reliefweb.int/report/myanmar/myanmar-earthquake-flash-update-2-31-march-2025</vt:lpwstr>
      </vt:variant>
      <vt:variant>
        <vt:lpwstr/>
      </vt:variant>
      <vt:variant>
        <vt:i4>7536699</vt:i4>
      </vt:variant>
      <vt:variant>
        <vt:i4>6</vt:i4>
      </vt:variant>
      <vt:variant>
        <vt:i4>0</vt:i4>
      </vt:variant>
      <vt:variant>
        <vt:i4>5</vt:i4>
      </vt:variant>
      <vt:variant>
        <vt:lpwstr>https://aappb.org/</vt:lpwstr>
      </vt:variant>
      <vt:variant>
        <vt:lpwstr/>
      </vt:variant>
      <vt:variant>
        <vt:i4>8126505</vt:i4>
      </vt:variant>
      <vt:variant>
        <vt:i4>3</vt:i4>
      </vt:variant>
      <vt:variant>
        <vt:i4>0</vt:i4>
      </vt:variant>
      <vt:variant>
        <vt:i4>5</vt:i4>
      </vt:variant>
      <vt:variant>
        <vt:lpwstr>https://bangkok.ohchr.org/myanmar/</vt:lpwstr>
      </vt:variant>
      <vt:variant>
        <vt:lpwstr/>
      </vt:variant>
      <vt:variant>
        <vt:i4>7864355</vt:i4>
      </vt:variant>
      <vt:variant>
        <vt:i4>0</vt:i4>
      </vt:variant>
      <vt:variant>
        <vt:i4>0</vt:i4>
      </vt:variant>
      <vt:variant>
        <vt:i4>5</vt:i4>
      </vt:variant>
      <vt:variant>
        <vt:lpwstr>https://www.ohchr.org/en/press-releases/2025/04/myanmar-military-actions-compound-dire-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A_HRC_59_57 AUV Myanmar Report_20250526.docx</dc:title>
  <dc:subject/>
  <dc:creator>LIDOME Mayola</dc:creator>
  <cp:keywords/>
  <dc:description/>
  <cp:lastModifiedBy>James Rodehaver</cp:lastModifiedBy>
  <cp:revision>2</cp:revision>
  <cp:lastPrinted>2025-03-07T05:18:00Z</cp:lastPrinted>
  <dcterms:created xsi:type="dcterms:W3CDTF">2025-05-26T06:23:00Z</dcterms:created>
  <dcterms:modified xsi:type="dcterms:W3CDTF">2025-05-26T06:23:00Z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0x010100F5AB59289BFBAB4F9FD152C776C60BDD</vt:lpwstr>
  </property>
</Properties>
</file>