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AA4" w:rsidRPr="00A31AA4" w:rsidRDefault="00A31AA4" w:rsidP="00A31AA4">
      <w:pPr>
        <w:spacing w:before="100" w:beforeAutospacing="1" w:after="100" w:afterAutospacing="1"/>
        <w:outlineLvl w:val="1"/>
        <w:rPr>
          <w:rFonts w:ascii="Times" w:eastAsia="Times New Roman" w:hAnsi="Times" w:cs="Times New Roman"/>
          <w:bCs/>
        </w:rPr>
      </w:pPr>
      <w:r w:rsidRPr="00A31AA4">
        <w:rPr>
          <w:rFonts w:ascii="Times" w:eastAsia="Times New Roman" w:hAnsi="Times" w:cs="Times New Roman"/>
          <w:bCs/>
        </w:rPr>
        <w:t>The Government of Myanmar should impose a moratorium on the development of Special Economic Zones (SEZs) until it can ensure SEZs can be developed inline with international human rights law</w:t>
      </w:r>
      <w:bookmarkStart w:id="0" w:name="_GoBack"/>
      <w:bookmarkEnd w:id="0"/>
      <w:r w:rsidRPr="00A31AA4">
        <w:rPr>
          <w:rFonts w:ascii="Times" w:eastAsia="Times New Roman" w:hAnsi="Times" w:cs="Times New Roman"/>
          <w:bCs/>
        </w:rPr>
        <w:t>s and standards, said the ICJ at a report launch held today in Yangon.</w:t>
      </w:r>
    </w:p>
    <w:p w:rsidR="00A31AA4" w:rsidRPr="00A31AA4" w:rsidRDefault="00A31AA4" w:rsidP="00A31AA4">
      <w:pPr>
        <w:spacing w:before="100" w:beforeAutospacing="1" w:after="100" w:afterAutospacing="1"/>
        <w:rPr>
          <w:rFonts w:ascii="Times" w:hAnsi="Times" w:cs="Times New Roman"/>
        </w:rPr>
      </w:pPr>
      <w:r w:rsidRPr="00A31AA4">
        <w:rPr>
          <w:rFonts w:ascii="Times" w:hAnsi="Times" w:cs="Times New Roman"/>
        </w:rPr>
        <w:t xml:space="preserve">The 88-page report, entitled </w:t>
      </w:r>
      <w:hyperlink r:id="rId6" w:history="1">
        <w:r w:rsidRPr="00A31AA4">
          <w:rPr>
            <w:rFonts w:ascii="Times" w:hAnsi="Times" w:cs="Times New Roman"/>
            <w:i/>
            <w:iCs/>
            <w:color w:val="0000FF"/>
            <w:u w:val="single"/>
          </w:rPr>
          <w:t>Special Economic Zones in Myanmar and the State Duty to Protect Human rights</w:t>
        </w:r>
      </w:hyperlink>
      <w:r w:rsidRPr="00A31AA4">
        <w:rPr>
          <w:rFonts w:ascii="Times" w:hAnsi="Times" w:cs="Times New Roman"/>
        </w:rPr>
        <w:t>, assesses the laws governing Myanmar’s SEZs and finds that the legal framework is not consistent with the State’s duty to protect human rights.</w:t>
      </w:r>
    </w:p>
    <w:p w:rsidR="00A31AA4" w:rsidRPr="00A31AA4" w:rsidRDefault="00A31AA4" w:rsidP="00A31AA4">
      <w:pPr>
        <w:spacing w:before="100" w:beforeAutospacing="1" w:after="100" w:afterAutospacing="1"/>
        <w:rPr>
          <w:rFonts w:ascii="Times" w:hAnsi="Times" w:cs="Times New Roman"/>
        </w:rPr>
      </w:pPr>
      <w:r w:rsidRPr="00A31AA4">
        <w:rPr>
          <w:rFonts w:ascii="Times" w:hAnsi="Times" w:cs="Times New Roman"/>
        </w:rPr>
        <w:t xml:space="preserve">For example, a case study examining the </w:t>
      </w:r>
      <w:proofErr w:type="spellStart"/>
      <w:r w:rsidRPr="00A31AA4">
        <w:rPr>
          <w:rFonts w:ascii="Times" w:hAnsi="Times" w:cs="Times New Roman"/>
        </w:rPr>
        <w:t>Kyauk</w:t>
      </w:r>
      <w:proofErr w:type="spellEnd"/>
      <w:r w:rsidRPr="00A31AA4">
        <w:rPr>
          <w:rFonts w:ascii="Times" w:hAnsi="Times" w:cs="Times New Roman"/>
        </w:rPr>
        <w:t xml:space="preserve"> </w:t>
      </w:r>
      <w:proofErr w:type="spellStart"/>
      <w:r w:rsidRPr="00A31AA4">
        <w:rPr>
          <w:rFonts w:ascii="Times" w:hAnsi="Times" w:cs="Times New Roman"/>
        </w:rPr>
        <w:t>Phyu</w:t>
      </w:r>
      <w:proofErr w:type="spellEnd"/>
      <w:r w:rsidRPr="00A31AA4">
        <w:rPr>
          <w:rFonts w:ascii="Times" w:hAnsi="Times" w:cs="Times New Roman"/>
        </w:rPr>
        <w:t xml:space="preserve"> SEZ in Rakhine State shows that the land acquisition process initiated in early 2016 lacks transparency, does not comply with national laws on land acquisition, and risks violating the rights of 20,000 residents facing displacement.</w:t>
      </w:r>
    </w:p>
    <w:p w:rsidR="00A31AA4" w:rsidRPr="00A31AA4" w:rsidRDefault="00A31AA4" w:rsidP="00A31AA4">
      <w:pPr>
        <w:spacing w:before="100" w:beforeAutospacing="1" w:after="100" w:afterAutospacing="1"/>
        <w:rPr>
          <w:rFonts w:ascii="Times" w:hAnsi="Times" w:cs="Times New Roman"/>
        </w:rPr>
      </w:pPr>
      <w:r w:rsidRPr="00A31AA4">
        <w:rPr>
          <w:rFonts w:ascii="Times" w:hAnsi="Times" w:cs="Times New Roman"/>
        </w:rPr>
        <w:t xml:space="preserve">“The SEZ Law undermines the protection of human rights, and critical legal procedures are often poorly implemented, so the </w:t>
      </w:r>
      <w:proofErr w:type="spellStart"/>
      <w:r w:rsidRPr="00A31AA4">
        <w:rPr>
          <w:rFonts w:ascii="Times" w:hAnsi="Times" w:cs="Times New Roman"/>
        </w:rPr>
        <w:t>Kyauk</w:t>
      </w:r>
      <w:proofErr w:type="spellEnd"/>
      <w:r w:rsidRPr="00A31AA4">
        <w:rPr>
          <w:rFonts w:ascii="Times" w:hAnsi="Times" w:cs="Times New Roman"/>
        </w:rPr>
        <w:t xml:space="preserve"> </w:t>
      </w:r>
      <w:proofErr w:type="spellStart"/>
      <w:r w:rsidRPr="00A31AA4">
        <w:rPr>
          <w:rFonts w:ascii="Times" w:hAnsi="Times" w:cs="Times New Roman"/>
        </w:rPr>
        <w:t>Phyu</w:t>
      </w:r>
      <w:proofErr w:type="spellEnd"/>
      <w:r w:rsidRPr="00A31AA4">
        <w:rPr>
          <w:rFonts w:ascii="Times" w:hAnsi="Times" w:cs="Times New Roman"/>
        </w:rPr>
        <w:t xml:space="preserve"> project risks repeating the rights violations that have been associated with SEZs in the past,” said Sam </w:t>
      </w:r>
      <w:proofErr w:type="spellStart"/>
      <w:r w:rsidRPr="00A31AA4">
        <w:rPr>
          <w:rFonts w:ascii="Times" w:hAnsi="Times" w:cs="Times New Roman"/>
        </w:rPr>
        <w:t>Zarifi</w:t>
      </w:r>
      <w:proofErr w:type="spellEnd"/>
      <w:r w:rsidRPr="00A31AA4">
        <w:rPr>
          <w:rFonts w:ascii="Times" w:hAnsi="Times" w:cs="Times New Roman"/>
        </w:rPr>
        <w:t>, the ICJ’s Asia Director.</w:t>
      </w:r>
    </w:p>
    <w:p w:rsidR="00A31AA4" w:rsidRPr="00A31AA4" w:rsidRDefault="00A31AA4" w:rsidP="00A31AA4">
      <w:pPr>
        <w:spacing w:before="100" w:beforeAutospacing="1" w:after="100" w:afterAutospacing="1"/>
        <w:rPr>
          <w:rFonts w:ascii="Times" w:hAnsi="Times" w:cs="Times New Roman"/>
        </w:rPr>
      </w:pPr>
      <w:r w:rsidRPr="00A31AA4">
        <w:rPr>
          <w:rFonts w:ascii="Times" w:hAnsi="Times" w:cs="Times New Roman"/>
        </w:rPr>
        <w:t>“The NLD-led Government can make a break from the past by ensuring economic development projects benefit Myanmar’s people, rather than rushing to facilitate projects which result in human rights violations and ultimately undermine sustainable development,” he added.</w:t>
      </w:r>
    </w:p>
    <w:p w:rsidR="00A31AA4" w:rsidRPr="00A31AA4" w:rsidRDefault="00A31AA4" w:rsidP="00A31AA4">
      <w:pPr>
        <w:spacing w:before="100" w:beforeAutospacing="1" w:after="100" w:afterAutospacing="1"/>
        <w:rPr>
          <w:rFonts w:ascii="Times" w:hAnsi="Times" w:cs="Times New Roman"/>
        </w:rPr>
      </w:pPr>
      <w:r w:rsidRPr="00A31AA4">
        <w:rPr>
          <w:rFonts w:ascii="Times" w:hAnsi="Times" w:cs="Times New Roman"/>
        </w:rPr>
        <w:t xml:space="preserve">Myanmar’s legal framework for SEZs is based on the 2014 SEZ Law and incorporating national laws governing land, </w:t>
      </w:r>
      <w:proofErr w:type="spellStart"/>
      <w:r w:rsidRPr="00A31AA4">
        <w:rPr>
          <w:rFonts w:ascii="Times" w:hAnsi="Times" w:cs="Times New Roman"/>
        </w:rPr>
        <w:t>labour</w:t>
      </w:r>
      <w:proofErr w:type="spellEnd"/>
      <w:r w:rsidRPr="00A31AA4">
        <w:rPr>
          <w:rFonts w:ascii="Times" w:hAnsi="Times" w:cs="Times New Roman"/>
        </w:rPr>
        <w:t xml:space="preserve"> and the environment.</w:t>
      </w:r>
    </w:p>
    <w:p w:rsidR="00A31AA4" w:rsidRPr="00A31AA4" w:rsidRDefault="00A31AA4" w:rsidP="00A31AA4">
      <w:pPr>
        <w:spacing w:before="100" w:beforeAutospacing="1" w:after="100" w:afterAutospacing="1"/>
        <w:rPr>
          <w:rFonts w:ascii="Times" w:hAnsi="Times" w:cs="Times New Roman"/>
        </w:rPr>
      </w:pPr>
      <w:r w:rsidRPr="00A31AA4">
        <w:rPr>
          <w:rFonts w:ascii="Times" w:hAnsi="Times" w:cs="Times New Roman"/>
        </w:rPr>
        <w:t>The report shows that while national laws require Environmental Impact Assessments and the application of international standards on involuntary resettlement, the SEZ Law does not establish clear accountabilities for the implementation of these procedures.</w:t>
      </w:r>
    </w:p>
    <w:p w:rsidR="00A31AA4" w:rsidRPr="00A31AA4" w:rsidRDefault="00A31AA4" w:rsidP="00A31AA4">
      <w:pPr>
        <w:spacing w:before="100" w:beforeAutospacing="1" w:after="100" w:afterAutospacing="1"/>
        <w:rPr>
          <w:rFonts w:ascii="Times" w:hAnsi="Times" w:cs="Times New Roman"/>
        </w:rPr>
      </w:pPr>
      <w:r w:rsidRPr="00A31AA4">
        <w:rPr>
          <w:rFonts w:ascii="Times" w:hAnsi="Times" w:cs="Times New Roman"/>
        </w:rPr>
        <w:t>This has contributed to human rights violations and abuses in each of Myanmar’s three SEZs, the report says.</w:t>
      </w:r>
    </w:p>
    <w:p w:rsidR="00A31AA4" w:rsidRPr="00A31AA4" w:rsidRDefault="00A31AA4" w:rsidP="00A31AA4">
      <w:pPr>
        <w:spacing w:before="100" w:beforeAutospacing="1" w:after="100" w:afterAutospacing="1"/>
        <w:rPr>
          <w:rFonts w:ascii="Times" w:hAnsi="Times" w:cs="Times New Roman"/>
        </w:rPr>
      </w:pPr>
      <w:r w:rsidRPr="00A31AA4">
        <w:rPr>
          <w:rFonts w:ascii="Times" w:hAnsi="Times" w:cs="Times New Roman"/>
        </w:rPr>
        <w:t>“It has been encouraging that government officials have emphasized their commitment to protecting human rights in SEZs in line with the rule of law,” said Sean Bain, the ICJ’s Legal Consultant in Myanmar and lead author of the report.</w:t>
      </w:r>
    </w:p>
    <w:p w:rsidR="00A31AA4" w:rsidRPr="00A31AA4" w:rsidRDefault="00A31AA4" w:rsidP="00A31AA4">
      <w:pPr>
        <w:spacing w:before="100" w:beforeAutospacing="1" w:after="100" w:afterAutospacing="1"/>
        <w:rPr>
          <w:rFonts w:ascii="Times" w:hAnsi="Times" w:cs="Times New Roman"/>
        </w:rPr>
      </w:pPr>
      <w:r w:rsidRPr="00A31AA4">
        <w:rPr>
          <w:rFonts w:ascii="Times" w:hAnsi="Times" w:cs="Times New Roman"/>
        </w:rPr>
        <w:t>“The legal reforms recommended in this report will be critical to meet these commitments while fulfilling the State’s duty to protect human rights in SEZs. We also suggest that investors take heightened due diligence measures to ensure they are not complicit in rights violations,” he added.</w:t>
      </w:r>
    </w:p>
    <w:p w:rsidR="00A31AA4" w:rsidRPr="00A31AA4" w:rsidRDefault="00A31AA4" w:rsidP="00A31AA4">
      <w:pPr>
        <w:spacing w:before="100" w:beforeAutospacing="1" w:after="100" w:afterAutospacing="1"/>
        <w:rPr>
          <w:rFonts w:ascii="Times" w:hAnsi="Times" w:cs="Times New Roman"/>
        </w:rPr>
      </w:pPr>
      <w:r w:rsidRPr="00A31AA4">
        <w:rPr>
          <w:rFonts w:ascii="Times" w:hAnsi="Times" w:cs="Times New Roman"/>
        </w:rPr>
        <w:t>The report was based on extensive legal research as well as interviews with over 100 people, from affected communities to investors and government officials, during 2016.</w:t>
      </w:r>
    </w:p>
    <w:p w:rsidR="00A31AA4" w:rsidRPr="00A31AA4" w:rsidRDefault="00A31AA4" w:rsidP="00A31AA4">
      <w:pPr>
        <w:spacing w:before="100" w:beforeAutospacing="1" w:after="100" w:afterAutospacing="1"/>
        <w:rPr>
          <w:rFonts w:ascii="Times" w:hAnsi="Times" w:cs="Times New Roman"/>
        </w:rPr>
      </w:pPr>
      <w:r w:rsidRPr="00A31AA4">
        <w:rPr>
          <w:rFonts w:ascii="Times" w:hAnsi="Times" w:cs="Times New Roman"/>
          <w:bCs/>
        </w:rPr>
        <w:lastRenderedPageBreak/>
        <w:t>Key recommendations to the Government of Myanmar</w:t>
      </w:r>
    </w:p>
    <w:p w:rsidR="00A31AA4" w:rsidRPr="00A31AA4" w:rsidRDefault="00A31AA4" w:rsidP="00A31AA4">
      <w:pPr>
        <w:numPr>
          <w:ilvl w:val="0"/>
          <w:numId w:val="1"/>
        </w:numPr>
        <w:spacing w:before="100" w:beforeAutospacing="1" w:after="100" w:afterAutospacing="1"/>
        <w:rPr>
          <w:rFonts w:ascii="Times" w:eastAsia="Times New Roman" w:hAnsi="Times" w:cs="Times New Roman"/>
        </w:rPr>
      </w:pPr>
      <w:r w:rsidRPr="00A31AA4">
        <w:rPr>
          <w:rFonts w:ascii="Times" w:eastAsia="Times New Roman" w:hAnsi="Times" w:cs="Times New Roman"/>
        </w:rPr>
        <w:t>Protect human rights in Myanmar’s SEZs by amending the SEZ Law, through meaningful public consultation in accordance with international standards.</w:t>
      </w:r>
    </w:p>
    <w:p w:rsidR="00A31AA4" w:rsidRPr="00A31AA4" w:rsidRDefault="00A31AA4" w:rsidP="00A31AA4">
      <w:pPr>
        <w:numPr>
          <w:ilvl w:val="0"/>
          <w:numId w:val="1"/>
        </w:numPr>
        <w:spacing w:before="100" w:beforeAutospacing="1" w:after="100" w:afterAutospacing="1"/>
        <w:rPr>
          <w:rFonts w:ascii="Times" w:eastAsia="Times New Roman" w:hAnsi="Times" w:cs="Times New Roman"/>
        </w:rPr>
      </w:pPr>
      <w:r w:rsidRPr="00A31AA4">
        <w:rPr>
          <w:rFonts w:ascii="Times" w:eastAsia="Times New Roman" w:hAnsi="Times" w:cs="Times New Roman"/>
        </w:rPr>
        <w:t>Order a moratorium on the development of SEZs, and on entering related investment agreements, until the SEZ Law has been amended to ensure conformity with international human rights law and standards.</w:t>
      </w:r>
    </w:p>
    <w:p w:rsidR="00A31AA4" w:rsidRPr="00A31AA4" w:rsidRDefault="00A31AA4" w:rsidP="00A31AA4">
      <w:pPr>
        <w:numPr>
          <w:ilvl w:val="0"/>
          <w:numId w:val="1"/>
        </w:numPr>
        <w:spacing w:before="100" w:beforeAutospacing="1" w:after="100" w:afterAutospacing="1"/>
        <w:rPr>
          <w:rFonts w:ascii="Times" w:eastAsia="Times New Roman" w:hAnsi="Times" w:cs="Times New Roman"/>
        </w:rPr>
      </w:pPr>
      <w:r w:rsidRPr="00A31AA4">
        <w:rPr>
          <w:rFonts w:ascii="Times" w:eastAsia="Times New Roman" w:hAnsi="Times" w:cs="Times New Roman"/>
        </w:rPr>
        <w:t xml:space="preserve">Commission a Strategic Environmental Assessment for the </w:t>
      </w:r>
      <w:proofErr w:type="spellStart"/>
      <w:r w:rsidRPr="00A31AA4">
        <w:rPr>
          <w:rFonts w:ascii="Times" w:eastAsia="Times New Roman" w:hAnsi="Times" w:cs="Times New Roman"/>
        </w:rPr>
        <w:t>Kyauk</w:t>
      </w:r>
      <w:proofErr w:type="spellEnd"/>
      <w:r w:rsidRPr="00A31AA4">
        <w:rPr>
          <w:rFonts w:ascii="Times" w:eastAsia="Times New Roman" w:hAnsi="Times" w:cs="Times New Roman"/>
        </w:rPr>
        <w:t xml:space="preserve"> </w:t>
      </w:r>
      <w:proofErr w:type="spellStart"/>
      <w:r w:rsidRPr="00A31AA4">
        <w:rPr>
          <w:rFonts w:ascii="Times" w:eastAsia="Times New Roman" w:hAnsi="Times" w:cs="Times New Roman"/>
        </w:rPr>
        <w:t>Phyu</w:t>
      </w:r>
      <w:proofErr w:type="spellEnd"/>
      <w:r w:rsidRPr="00A31AA4">
        <w:rPr>
          <w:rFonts w:ascii="Times" w:eastAsia="Times New Roman" w:hAnsi="Times" w:cs="Times New Roman"/>
        </w:rPr>
        <w:t xml:space="preserve"> SEZ, in line with Myanmar’s environmental conservation laws. This would involve consultation to inform decision-making on the </w:t>
      </w:r>
      <w:proofErr w:type="spellStart"/>
      <w:r w:rsidRPr="00A31AA4">
        <w:rPr>
          <w:rFonts w:ascii="Times" w:eastAsia="Times New Roman" w:hAnsi="Times" w:cs="Times New Roman"/>
        </w:rPr>
        <w:t>Kyauk</w:t>
      </w:r>
      <w:proofErr w:type="spellEnd"/>
      <w:r w:rsidRPr="00A31AA4">
        <w:rPr>
          <w:rFonts w:ascii="Times" w:eastAsia="Times New Roman" w:hAnsi="Times" w:cs="Times New Roman"/>
        </w:rPr>
        <w:t xml:space="preserve"> </w:t>
      </w:r>
      <w:proofErr w:type="spellStart"/>
      <w:r w:rsidRPr="00A31AA4">
        <w:rPr>
          <w:rFonts w:ascii="Times" w:eastAsia="Times New Roman" w:hAnsi="Times" w:cs="Times New Roman"/>
        </w:rPr>
        <w:t>Phyu</w:t>
      </w:r>
      <w:proofErr w:type="spellEnd"/>
      <w:r w:rsidRPr="00A31AA4">
        <w:rPr>
          <w:rFonts w:ascii="Times" w:eastAsia="Times New Roman" w:hAnsi="Times" w:cs="Times New Roman"/>
        </w:rPr>
        <w:t xml:space="preserve"> SEZ and related projects, by identifying cumulative environmental and social impacts of all the developments in </w:t>
      </w:r>
      <w:proofErr w:type="spellStart"/>
      <w:r w:rsidRPr="00A31AA4">
        <w:rPr>
          <w:rFonts w:ascii="Times" w:eastAsia="Times New Roman" w:hAnsi="Times" w:cs="Times New Roman"/>
        </w:rPr>
        <w:t>Kyauk</w:t>
      </w:r>
      <w:proofErr w:type="spellEnd"/>
      <w:r w:rsidRPr="00A31AA4">
        <w:rPr>
          <w:rFonts w:ascii="Times" w:eastAsia="Times New Roman" w:hAnsi="Times" w:cs="Times New Roman"/>
        </w:rPr>
        <w:t xml:space="preserve"> </w:t>
      </w:r>
      <w:proofErr w:type="spellStart"/>
      <w:r w:rsidRPr="00A31AA4">
        <w:rPr>
          <w:rFonts w:ascii="Times" w:eastAsia="Times New Roman" w:hAnsi="Times" w:cs="Times New Roman"/>
        </w:rPr>
        <w:t>Phyu</w:t>
      </w:r>
      <w:proofErr w:type="spellEnd"/>
      <w:r w:rsidRPr="00A31AA4">
        <w:rPr>
          <w:rFonts w:ascii="Times" w:eastAsia="Times New Roman" w:hAnsi="Times" w:cs="Times New Roman"/>
        </w:rPr>
        <w:t>, while considering conflict dynamics and economic development in Rakhine State.</w:t>
      </w:r>
    </w:p>
    <w:p w:rsidR="00A31AA4" w:rsidRPr="00A31AA4" w:rsidRDefault="00A31AA4" w:rsidP="00A31AA4">
      <w:pPr>
        <w:numPr>
          <w:ilvl w:val="0"/>
          <w:numId w:val="1"/>
        </w:numPr>
        <w:spacing w:before="100" w:beforeAutospacing="1" w:after="100" w:afterAutospacing="1"/>
        <w:rPr>
          <w:rFonts w:ascii="Times" w:eastAsia="Times New Roman" w:hAnsi="Times" w:cs="Times New Roman"/>
        </w:rPr>
      </w:pPr>
      <w:r w:rsidRPr="00A31AA4">
        <w:rPr>
          <w:rFonts w:ascii="Times" w:eastAsia="Times New Roman" w:hAnsi="Times" w:cs="Times New Roman"/>
        </w:rPr>
        <w:t xml:space="preserve">Suspend land acquisition in </w:t>
      </w:r>
      <w:proofErr w:type="spellStart"/>
      <w:r w:rsidRPr="00A31AA4">
        <w:rPr>
          <w:rFonts w:ascii="Times" w:eastAsia="Times New Roman" w:hAnsi="Times" w:cs="Times New Roman"/>
        </w:rPr>
        <w:t>Kyauk</w:t>
      </w:r>
      <w:proofErr w:type="spellEnd"/>
      <w:r w:rsidRPr="00A31AA4">
        <w:rPr>
          <w:rFonts w:ascii="Times" w:eastAsia="Times New Roman" w:hAnsi="Times" w:cs="Times New Roman"/>
        </w:rPr>
        <w:t xml:space="preserve"> </w:t>
      </w:r>
      <w:proofErr w:type="spellStart"/>
      <w:r w:rsidRPr="00A31AA4">
        <w:rPr>
          <w:rFonts w:ascii="Times" w:eastAsia="Times New Roman" w:hAnsi="Times" w:cs="Times New Roman"/>
        </w:rPr>
        <w:t>Phyu</w:t>
      </w:r>
      <w:proofErr w:type="spellEnd"/>
      <w:r w:rsidRPr="00A31AA4">
        <w:rPr>
          <w:rFonts w:ascii="Times" w:eastAsia="Times New Roman" w:hAnsi="Times" w:cs="Times New Roman"/>
        </w:rPr>
        <w:t xml:space="preserve"> until after the completion of a resettlement plan that is in line with international standards, as required in the EIA Procedure.</w:t>
      </w:r>
    </w:p>
    <w:p w:rsidR="00A31AA4" w:rsidRPr="00A31AA4" w:rsidRDefault="00A31AA4" w:rsidP="00A31AA4">
      <w:pPr>
        <w:spacing w:before="100" w:beforeAutospacing="1" w:after="100" w:afterAutospacing="1"/>
        <w:rPr>
          <w:rFonts w:ascii="Times" w:hAnsi="Times" w:cs="Times New Roman"/>
        </w:rPr>
      </w:pPr>
      <w:r w:rsidRPr="00A31AA4">
        <w:rPr>
          <w:rFonts w:ascii="Times" w:hAnsi="Times" w:cs="Times New Roman"/>
          <w:bCs/>
        </w:rPr>
        <w:t>Contact</w:t>
      </w:r>
    </w:p>
    <w:p w:rsidR="00A31AA4" w:rsidRPr="00A31AA4" w:rsidRDefault="00A31AA4" w:rsidP="00A31AA4">
      <w:pPr>
        <w:spacing w:before="100" w:beforeAutospacing="1" w:after="100" w:afterAutospacing="1"/>
        <w:rPr>
          <w:rFonts w:ascii="Times" w:hAnsi="Times" w:cs="Times New Roman"/>
        </w:rPr>
      </w:pPr>
      <w:r w:rsidRPr="00A31AA4">
        <w:rPr>
          <w:rFonts w:ascii="Times" w:hAnsi="Times" w:cs="Times New Roman"/>
        </w:rPr>
        <w:t xml:space="preserve">Sean Bain, ICJ Legal Consultant in Myanmar, t: +95 </w:t>
      </w:r>
      <w:proofErr w:type="gramStart"/>
      <w:r w:rsidRPr="00A31AA4">
        <w:rPr>
          <w:rFonts w:ascii="Times" w:hAnsi="Times" w:cs="Times New Roman"/>
        </w:rPr>
        <w:t>9263533230 ;</w:t>
      </w:r>
      <w:proofErr w:type="gramEnd"/>
      <w:r w:rsidRPr="00A31AA4">
        <w:rPr>
          <w:rFonts w:ascii="Times" w:hAnsi="Times" w:cs="Times New Roman"/>
        </w:rPr>
        <w:t xml:space="preserve"> e: </w:t>
      </w:r>
      <w:hyperlink r:id="rId7" w:history="1">
        <w:proofErr w:type="spellStart"/>
        <w:r w:rsidRPr="00A31AA4">
          <w:rPr>
            <w:rFonts w:ascii="Times" w:hAnsi="Times" w:cs="Times New Roman"/>
            <w:color w:val="0000FF"/>
            <w:u w:val="single"/>
          </w:rPr>
          <w:t>sean.bain</w:t>
        </w:r>
        <w:proofErr w:type="spellEnd"/>
        <w:r w:rsidRPr="00A31AA4">
          <w:rPr>
            <w:rFonts w:ascii="Times" w:hAnsi="Times" w:cs="Times New Roman"/>
            <w:color w:val="0000FF"/>
            <w:u w:val="single"/>
          </w:rPr>
          <w:t>(a)icj.org</w:t>
        </w:r>
      </w:hyperlink>
    </w:p>
    <w:p w:rsidR="00A31AA4" w:rsidRPr="00A31AA4" w:rsidRDefault="00A31AA4" w:rsidP="00A31AA4">
      <w:pPr>
        <w:spacing w:before="100" w:beforeAutospacing="1" w:after="100" w:afterAutospacing="1"/>
        <w:rPr>
          <w:rFonts w:ascii="Times" w:hAnsi="Times" w:cs="Times New Roman"/>
        </w:rPr>
      </w:pPr>
      <w:hyperlink r:id="rId8" w:history="1">
        <w:r w:rsidRPr="00A31AA4">
          <w:rPr>
            <w:rFonts w:ascii="Times" w:hAnsi="Times" w:cs="Times New Roman"/>
            <w:color w:val="0000FF"/>
            <w:u w:val="single"/>
          </w:rPr>
          <w:t>Myanmar-SEZ assessment-Publications-Reports-Thematic reports-2017-ENG</w:t>
        </w:r>
      </w:hyperlink>
      <w:r w:rsidRPr="00A31AA4">
        <w:rPr>
          <w:rFonts w:ascii="Times" w:hAnsi="Times" w:cs="Times New Roman"/>
        </w:rPr>
        <w:t xml:space="preserve"> (full report, in PDF)</w:t>
      </w:r>
    </w:p>
    <w:p w:rsidR="00A31AA4" w:rsidRPr="00A31AA4" w:rsidRDefault="00A31AA4" w:rsidP="00A31AA4">
      <w:pPr>
        <w:spacing w:before="100" w:beforeAutospacing="1" w:after="100" w:afterAutospacing="1"/>
        <w:rPr>
          <w:rFonts w:ascii="Times" w:hAnsi="Times" w:cs="Times New Roman"/>
        </w:rPr>
      </w:pPr>
      <w:hyperlink r:id="rId9" w:history="1">
        <w:r w:rsidRPr="00A31AA4">
          <w:rPr>
            <w:rFonts w:ascii="Times" w:hAnsi="Times" w:cs="Times New Roman"/>
            <w:color w:val="0000FF"/>
            <w:u w:val="single"/>
          </w:rPr>
          <w:t>Myanmar-SEZ assessment SUMMARY-Publications-Reports-Thematic reports-2017-ENG</w:t>
        </w:r>
      </w:hyperlink>
      <w:r w:rsidRPr="00A31AA4">
        <w:rPr>
          <w:rFonts w:ascii="Times" w:hAnsi="Times" w:cs="Times New Roman"/>
        </w:rPr>
        <w:t xml:space="preserve"> (executive summary of the report, in PDF)</w:t>
      </w:r>
    </w:p>
    <w:p w:rsidR="00A31AA4" w:rsidRPr="00A31AA4" w:rsidRDefault="00A31AA4" w:rsidP="00A31AA4">
      <w:pPr>
        <w:spacing w:before="100" w:beforeAutospacing="1" w:after="100" w:afterAutospacing="1"/>
        <w:rPr>
          <w:rFonts w:ascii="Times" w:hAnsi="Times" w:cs="Times New Roman"/>
        </w:rPr>
      </w:pPr>
      <w:hyperlink r:id="rId10" w:history="1">
        <w:r w:rsidRPr="00A31AA4">
          <w:rPr>
            <w:rFonts w:ascii="Times" w:hAnsi="Times" w:cs="Times New Roman"/>
            <w:color w:val="0000FF"/>
            <w:u w:val="single"/>
          </w:rPr>
          <w:t>Myanmar-SEZ assessment-Publications-Reports-Thematic reports-2017-BUR</w:t>
        </w:r>
      </w:hyperlink>
      <w:r w:rsidRPr="00A31AA4">
        <w:rPr>
          <w:rFonts w:ascii="Times" w:hAnsi="Times" w:cs="Times New Roman"/>
        </w:rPr>
        <w:t xml:space="preserve"> (Burmese version of the report, in PDF)</w:t>
      </w:r>
    </w:p>
    <w:p w:rsidR="00A81B57" w:rsidRPr="00A31AA4" w:rsidRDefault="00A81B57"/>
    <w:sectPr w:rsidR="00A81B57" w:rsidRPr="00A31AA4" w:rsidSect="00A8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66F38"/>
    <w:multiLevelType w:val="multilevel"/>
    <w:tmpl w:val="1F32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AA4"/>
    <w:rsid w:val="00A31AA4"/>
    <w:rsid w:val="00A81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BAF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1AA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1AA4"/>
    <w:rPr>
      <w:rFonts w:ascii="Times" w:hAnsi="Times"/>
      <w:b/>
      <w:bCs/>
      <w:sz w:val="36"/>
      <w:szCs w:val="36"/>
    </w:rPr>
  </w:style>
  <w:style w:type="paragraph" w:styleId="NormalWeb">
    <w:name w:val="Normal (Web)"/>
    <w:basedOn w:val="Normal"/>
    <w:uiPriority w:val="99"/>
    <w:semiHidden/>
    <w:unhideWhenUsed/>
    <w:rsid w:val="00A31AA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A31AA4"/>
    <w:rPr>
      <w:color w:val="0000FF"/>
      <w:u w:val="single"/>
    </w:rPr>
  </w:style>
  <w:style w:type="character" w:styleId="Emphasis">
    <w:name w:val="Emphasis"/>
    <w:basedOn w:val="DefaultParagraphFont"/>
    <w:uiPriority w:val="20"/>
    <w:qFormat/>
    <w:rsid w:val="00A31AA4"/>
    <w:rPr>
      <w:i/>
      <w:iCs/>
    </w:rPr>
  </w:style>
  <w:style w:type="character" w:styleId="Strong">
    <w:name w:val="Strong"/>
    <w:basedOn w:val="DefaultParagraphFont"/>
    <w:uiPriority w:val="22"/>
    <w:qFormat/>
    <w:rsid w:val="00A31AA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1AA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1AA4"/>
    <w:rPr>
      <w:rFonts w:ascii="Times" w:hAnsi="Times"/>
      <w:b/>
      <w:bCs/>
      <w:sz w:val="36"/>
      <w:szCs w:val="36"/>
    </w:rPr>
  </w:style>
  <w:style w:type="paragraph" w:styleId="NormalWeb">
    <w:name w:val="Normal (Web)"/>
    <w:basedOn w:val="Normal"/>
    <w:uiPriority w:val="99"/>
    <w:semiHidden/>
    <w:unhideWhenUsed/>
    <w:rsid w:val="00A31AA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A31AA4"/>
    <w:rPr>
      <w:color w:val="0000FF"/>
      <w:u w:val="single"/>
    </w:rPr>
  </w:style>
  <w:style w:type="character" w:styleId="Emphasis">
    <w:name w:val="Emphasis"/>
    <w:basedOn w:val="DefaultParagraphFont"/>
    <w:uiPriority w:val="20"/>
    <w:qFormat/>
    <w:rsid w:val="00A31AA4"/>
    <w:rPr>
      <w:i/>
      <w:iCs/>
    </w:rPr>
  </w:style>
  <w:style w:type="character" w:styleId="Strong">
    <w:name w:val="Strong"/>
    <w:basedOn w:val="DefaultParagraphFont"/>
    <w:uiPriority w:val="22"/>
    <w:qFormat/>
    <w:rsid w:val="00A31A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17704">
      <w:bodyDiv w:val="1"/>
      <w:marLeft w:val="0"/>
      <w:marRight w:val="0"/>
      <w:marTop w:val="0"/>
      <w:marBottom w:val="0"/>
      <w:divBdr>
        <w:top w:val="none" w:sz="0" w:space="0" w:color="auto"/>
        <w:left w:val="none" w:sz="0" w:space="0" w:color="auto"/>
        <w:bottom w:val="none" w:sz="0" w:space="0" w:color="auto"/>
        <w:right w:val="none" w:sz="0" w:space="0" w:color="auto"/>
      </w:divBdr>
      <w:divsChild>
        <w:div w:id="107663285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icj.org/wp-content/uploads/2017/02/Myanmar-SEZ-assessment-Publications-Reports-Thematic-reports-2017-ENG.pdf" TargetMode="External"/><Relationship Id="rId7" Type="http://schemas.openxmlformats.org/officeDocument/2006/relationships/hyperlink" Target="mailto:sean.bain@icj.org" TargetMode="External"/><Relationship Id="rId8" Type="http://schemas.openxmlformats.org/officeDocument/2006/relationships/hyperlink" Target="https://www.icj.org/wp-content/uploads/2017/02/Myanmar-SEZ-assessment-Publications-Reports-Thematic-reports-2017-ENG.pdf" TargetMode="External"/><Relationship Id="rId9" Type="http://schemas.openxmlformats.org/officeDocument/2006/relationships/hyperlink" Target="https://www.icj.org/wp-content/uploads/2017/02/Myanmar-SEZ-assessment-SUMMARY-Publications-Reports-Thematic-reports-2017-ENG.pdf" TargetMode="External"/><Relationship Id="rId10" Type="http://schemas.openxmlformats.org/officeDocument/2006/relationships/hyperlink" Target="https://www.icj.org/wp-content/uploads/2017/02/Myanmar-SEZ-assessment-Publications-Reports-Thematic-reports-2017-BU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3854</Characters>
  <Application>Microsoft Macintosh Word</Application>
  <DocSecurity>0</DocSecurity>
  <Lines>32</Lines>
  <Paragraphs>9</Paragraphs>
  <ScaleCrop>false</ScaleCrop>
  <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Fujimatsu</dc:creator>
  <cp:keywords/>
  <dc:description/>
  <cp:lastModifiedBy>Rin Fujimatsu</cp:lastModifiedBy>
  <cp:revision>1</cp:revision>
  <dcterms:created xsi:type="dcterms:W3CDTF">2017-02-28T04:25:00Z</dcterms:created>
  <dcterms:modified xsi:type="dcterms:W3CDTF">2017-02-28T04:26:00Z</dcterms:modified>
</cp:coreProperties>
</file>